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A027" w14:textId="77777777"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образования</w:t>
      </w:r>
    </w:p>
    <w:p w14:paraId="741EC8CA" w14:textId="1986AC90"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«Сельское поселение </w:t>
      </w:r>
      <w:r w:rsidR="00E533EA">
        <w:rPr>
          <w:rFonts w:ascii="Times New Roman" w:hAnsi="Times New Roman" w:cs="Times New Roman"/>
          <w:b/>
          <w:color w:val="000000"/>
          <w:sz w:val="28"/>
          <w:szCs w:val="28"/>
        </w:rPr>
        <w:t>Успенский сельсовет</w:t>
      </w: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</w:p>
    <w:p w14:paraId="5C09D84E" w14:textId="77777777"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Ахтубинский район Астраханская область</w:t>
      </w:r>
    </w:p>
    <w:p w14:paraId="00BC09F9" w14:textId="77777777"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D73C92" w14:textId="77777777"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AF0081">
        <w:rPr>
          <w:rFonts w:ascii="Times New Roman" w:eastAsia="Calibri" w:hAnsi="Times New Roman" w:cs="Times New Roman"/>
          <w:b/>
          <w:spacing w:val="-1"/>
          <w:sz w:val="28"/>
          <w:szCs w:val="28"/>
        </w:rPr>
        <w:t>РАСПОРЯЖЕНИЕ</w:t>
      </w:r>
    </w:p>
    <w:p w14:paraId="043B7FD7" w14:textId="77777777"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14:paraId="79A40F07" w14:textId="50269C6F"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hAnsi="Times New Roman" w:cs="Times New Roman"/>
          <w:sz w:val="28"/>
          <w:szCs w:val="28"/>
        </w:rPr>
      </w:pPr>
      <w:r w:rsidRPr="00AF008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25.03.2024 </w:t>
      </w:r>
      <w:r w:rsidR="000E15F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№9                                                        </w:t>
      </w:r>
      <w:r w:rsidRPr="00AF008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</w:t>
      </w:r>
    </w:p>
    <w:p w14:paraId="56397C34" w14:textId="77777777" w:rsidR="007A76B7" w:rsidRPr="00AF0081" w:rsidRDefault="007A76B7" w:rsidP="007A76B7">
      <w:pPr>
        <w:pStyle w:val="a6"/>
        <w:ind w:left="284" w:right="5532"/>
        <w:rPr>
          <w:sz w:val="36"/>
          <w:szCs w:val="36"/>
        </w:rPr>
      </w:pPr>
    </w:p>
    <w:p w14:paraId="2E07358F" w14:textId="6C938979" w:rsidR="007A76B7" w:rsidRPr="00AF0081" w:rsidRDefault="007A76B7" w:rsidP="007A76B7">
      <w:pPr>
        <w:pStyle w:val="a3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погашению кредиторской задолженности </w:t>
      </w:r>
      <w:r w:rsidRPr="00AF0081">
        <w:rPr>
          <w:rFonts w:ascii="Times New Roman" w:eastAsia="SimSun" w:hAnsi="Times New Roman" w:cs="Times New Roman"/>
          <w:sz w:val="28"/>
          <w:szCs w:val="28"/>
        </w:rPr>
        <w:t xml:space="preserve">бюджета 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«Сельское поселение </w:t>
      </w:r>
      <w:r w:rsidR="00E533EA" w:rsidRPr="00E533EA">
        <w:rPr>
          <w:rFonts w:ascii="Times New Roman" w:hAnsi="Times New Roman" w:cs="Times New Roman"/>
          <w:sz w:val="28"/>
          <w:szCs w:val="28"/>
          <w:lang w:bidi="he-IL"/>
        </w:rPr>
        <w:t xml:space="preserve">Успенский сельсовет 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r w:rsidR="00A8722B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 xml:space="preserve"> района А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14:paraId="659E7275" w14:textId="77777777" w:rsidR="007A76B7" w:rsidRPr="00AF0081" w:rsidRDefault="007A76B7" w:rsidP="007A76B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A99E599" w14:textId="1A3FF36C" w:rsidR="00587CD8" w:rsidRDefault="00587CD8" w:rsidP="00587C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распоряжения Правительства Астраханской области от 28.02.2018 №94-Пр «О плане мероприятий («дорожной карте») по погашению кредиторской задолженности консолидированного бюджета Астраханской области»,  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Соглашени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образований Ахтубинского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сти муниципального образования «Сельское поселение </w:t>
      </w:r>
      <w:r w:rsidR="00E533EA" w:rsidRPr="00E533EA">
        <w:rPr>
          <w:rFonts w:ascii="Times New Roman" w:hAnsi="Times New Roman" w:cs="Times New Roman"/>
          <w:sz w:val="28"/>
          <w:szCs w:val="28"/>
          <w:lang w:bidi="he-IL"/>
        </w:rPr>
        <w:t xml:space="preserve">Успенский сельсовет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Ахтубинского муниципального района Астраханской области» от 25.12.2023 № 3</w:t>
      </w:r>
      <w:r w:rsidR="00E533EA">
        <w:rPr>
          <w:rFonts w:ascii="Times New Roman" w:hAnsi="Times New Roman" w:cs="Times New Roman"/>
          <w:sz w:val="28"/>
          <w:szCs w:val="28"/>
          <w:lang w:bidi="he-IL"/>
        </w:rPr>
        <w:t>4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/2023, заключенному между финансовым управлением администрации муниципального образования «Ахтубинский район»  и 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Сельское поселение </w:t>
      </w:r>
      <w:r w:rsidR="00E533EA" w:rsidRPr="00E533EA">
        <w:rPr>
          <w:rFonts w:ascii="Times New Roman" w:hAnsi="Times New Roman" w:cs="Times New Roman"/>
          <w:sz w:val="28"/>
          <w:szCs w:val="28"/>
          <w:lang w:bidi="he-IL"/>
        </w:rPr>
        <w:t xml:space="preserve">Успенский сельсовет </w:t>
      </w:r>
      <w:r>
        <w:rPr>
          <w:rFonts w:ascii="Times New Roman" w:hAnsi="Times New Roman" w:cs="Times New Roman"/>
          <w:sz w:val="28"/>
          <w:szCs w:val="28"/>
          <w:lang w:bidi="he-IL"/>
        </w:rPr>
        <w:t>Ахтубинского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области»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</w:p>
    <w:p w14:paraId="4D09D20F" w14:textId="36771234" w:rsidR="007A76B7" w:rsidRPr="00AF0081" w:rsidRDefault="00587CD8" w:rsidP="007A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 целях предупреждения, снижения и погашения кредиторской задолженности бюджета муниципального образования «Сельское поселение </w:t>
      </w:r>
      <w:r w:rsidR="00E533EA" w:rsidRPr="00E533EA">
        <w:rPr>
          <w:rFonts w:ascii="Times New Roman" w:hAnsi="Times New Roman" w:cs="Times New Roman"/>
          <w:sz w:val="28"/>
          <w:szCs w:val="28"/>
        </w:rPr>
        <w:t xml:space="preserve">Успенский сельсовет 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Астраханской области», </w:t>
      </w:r>
      <w:r w:rsidR="007A76B7" w:rsidRPr="00AF0081">
        <w:rPr>
          <w:rStyle w:val="a9"/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 xml:space="preserve"> «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E533EA" w:rsidRPr="00E533EA">
        <w:rPr>
          <w:rFonts w:ascii="Times New Roman" w:hAnsi="Times New Roman" w:cs="Times New Roman"/>
          <w:sz w:val="28"/>
          <w:szCs w:val="28"/>
        </w:rPr>
        <w:t xml:space="preserve">Успенский сельсовет </w:t>
      </w:r>
      <w:r w:rsidR="007A76B7" w:rsidRPr="00AF0081">
        <w:rPr>
          <w:rFonts w:ascii="Times New Roman" w:hAnsi="Times New Roman" w:cs="Times New Roman"/>
          <w:sz w:val="28"/>
          <w:szCs w:val="28"/>
        </w:rPr>
        <w:t>Ахтубинского муниципального района Астраханской области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sz w:val="28"/>
          <w:szCs w:val="28"/>
        </w:rPr>
        <w:t>:</w:t>
      </w:r>
    </w:p>
    <w:p w14:paraId="0CCC5B20" w14:textId="531907C4" w:rsidR="007A76B7" w:rsidRPr="00AF0081" w:rsidRDefault="00AF0081" w:rsidP="00AF0081">
      <w:pPr>
        <w:pStyle w:val="aa"/>
        <w:spacing w:before="168" w:beforeAutospacing="0" w:after="0" w:afterAutospacing="0" w:line="288" w:lineRule="atLeas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</w:t>
      </w:r>
      <w:r w:rsidR="007A76B7" w:rsidRPr="00AF0081">
        <w:rPr>
          <w:sz w:val="28"/>
          <w:szCs w:val="28"/>
        </w:rPr>
        <w:t xml:space="preserve">1. Утвердить прилагаемый </w:t>
      </w:r>
      <w:hyperlink r:id="rId6" w:history="1">
        <w:r w:rsidR="007A76B7" w:rsidRPr="00AF0081">
          <w:rPr>
            <w:rStyle w:val="a8"/>
            <w:sz w:val="28"/>
            <w:szCs w:val="28"/>
          </w:rPr>
          <w:t>план</w:t>
        </w:r>
      </w:hyperlink>
      <w:r w:rsidR="007A76B7" w:rsidRPr="00AF0081">
        <w:rPr>
          <w:sz w:val="28"/>
          <w:szCs w:val="28"/>
        </w:rPr>
        <w:t xml:space="preserve"> мероприятий ("дорожную карту") по погашению просроченной кредиторской задолженности бюджета муниципального образования «Сельское поселение </w:t>
      </w:r>
      <w:bookmarkStart w:id="0" w:name="_Hlk164941893"/>
      <w:r w:rsidR="00E533EA" w:rsidRPr="00E533EA">
        <w:rPr>
          <w:sz w:val="28"/>
          <w:szCs w:val="28"/>
        </w:rPr>
        <w:t xml:space="preserve">Успенский сельсовет </w:t>
      </w:r>
      <w:bookmarkEnd w:id="0"/>
      <w:r w:rsidR="007A76B7" w:rsidRPr="00AF0081">
        <w:rPr>
          <w:sz w:val="28"/>
          <w:szCs w:val="28"/>
        </w:rPr>
        <w:t xml:space="preserve">Ахтубинского муниципального района Астраханской области» (далее - план мероприятий ("дорожная карта")). </w:t>
      </w:r>
    </w:p>
    <w:p w14:paraId="0D4B5267" w14:textId="52FB05B5" w:rsidR="0089325A" w:rsidRPr="0089325A" w:rsidRDefault="007A76B7" w:rsidP="0089325A">
      <w:pPr>
        <w:jc w:val="both"/>
        <w:rPr>
          <w:rFonts w:ascii="Times New Roman" w:hAnsi="Times New Roman" w:cs="Times New Roman"/>
          <w:sz w:val="28"/>
          <w:szCs w:val="28"/>
        </w:rPr>
      </w:pPr>
      <w:r w:rsidRPr="00AF0081">
        <w:rPr>
          <w:rFonts w:ascii="Times New Roman" w:eastAsiaTheme="minorEastAsia" w:hAnsi="Times New Roman" w:cs="Times New Roman"/>
          <w:sz w:val="28"/>
          <w:szCs w:val="28"/>
        </w:rPr>
        <w:t xml:space="preserve">       2.</w:t>
      </w:r>
      <w:r w:rsidR="0089325A" w:rsidRPr="0089325A">
        <w:rPr>
          <w:rFonts w:ascii="Times New Roman" w:hAnsi="Times New Roman" w:cs="Times New Roman"/>
          <w:sz w:val="28"/>
          <w:szCs w:val="28"/>
        </w:rPr>
        <w:t xml:space="preserve"> Разместить настоящее распоряжение в сети Интернет на официальном сайте администрации муниципального образования «Успенский сельсовет».      </w:t>
      </w:r>
    </w:p>
    <w:p w14:paraId="59D70DE4" w14:textId="2A400AD4" w:rsidR="007A76B7" w:rsidRPr="00825917" w:rsidRDefault="00825917" w:rsidP="008932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6B7" w:rsidRPr="0082591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587CD8" w:rsidRPr="00825917">
        <w:rPr>
          <w:rFonts w:ascii="Times New Roman" w:hAnsi="Times New Roman" w:cs="Times New Roman"/>
          <w:sz w:val="28"/>
          <w:szCs w:val="28"/>
        </w:rPr>
        <w:t>распоряжения</w:t>
      </w:r>
      <w:r w:rsidR="007A76B7" w:rsidRPr="00825917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2A3CD5F2" w14:textId="77777777" w:rsidR="007A76B7" w:rsidRDefault="007A76B7" w:rsidP="007A76B7">
      <w:pPr>
        <w:autoSpaceDE w:val="0"/>
        <w:jc w:val="right"/>
        <w:rPr>
          <w:sz w:val="26"/>
          <w:szCs w:val="26"/>
        </w:rPr>
      </w:pPr>
      <w:r w:rsidRPr="006531E2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        </w:t>
      </w:r>
    </w:p>
    <w:p w14:paraId="7AE870E3" w14:textId="415B14D4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597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О.В. </w:t>
      </w:r>
      <w:proofErr w:type="spellStart"/>
      <w:r w:rsidR="00295970">
        <w:rPr>
          <w:rFonts w:ascii="Times New Roman" w:hAnsi="Times New Roman" w:cs="Times New Roman"/>
          <w:sz w:val="28"/>
          <w:szCs w:val="28"/>
        </w:rPr>
        <w:t>Мершиёва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423FBBB6" w14:textId="13B1C9ED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221109B7" w14:textId="4AE0199A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2AE67BC" w14:textId="6607D3BC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7CE37E3" w14:textId="78951C6A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3D430032" w14:textId="57099779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4E6B4AF7" w14:textId="77777777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527C68B" w14:textId="77777777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1F869AF" w14:textId="77777777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11FB3857" w14:textId="77777777" w:rsidR="00AF0081" w:rsidRDefault="00AF0081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DAD2C4E" w14:textId="77777777" w:rsidR="0090513B" w:rsidRDefault="0090513B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2789B036" w14:textId="77777777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839D577" w14:textId="77777777"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F0E72FB" w14:textId="77777777" w:rsidR="0089325A" w:rsidRDefault="0089325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9AD39F4" w14:textId="77777777" w:rsidR="0089325A" w:rsidRDefault="0089325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3D0E4E41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E68EE7D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7BC6C3A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5BEB93C3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7C177FB3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91252D1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41555A65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109F6F4A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EB0F188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57E2D9D6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6B9508A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31AD65AF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2088F9B7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07FE402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32D789F9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2DF34A8E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6BEE4259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3F060C4F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19315CE" w14:textId="77777777" w:rsidR="00A408C9" w:rsidRDefault="00A408C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14:paraId="0DBF2BDF" w14:textId="77777777" w:rsidR="00F57E40" w:rsidRDefault="007A76B7" w:rsidP="00F57E40">
      <w:pPr>
        <w:pStyle w:val="ab"/>
        <w:jc w:val="right"/>
        <w:rPr>
          <w:b w:val="0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F57E40">
        <w:rPr>
          <w:b w:val="0"/>
        </w:rPr>
        <w:t xml:space="preserve">УТВЕРЖДЕНО </w:t>
      </w:r>
    </w:p>
    <w:p w14:paraId="7A02C43A" w14:textId="77777777" w:rsidR="00F57E40" w:rsidRDefault="00587CD8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распоряжением </w:t>
      </w:r>
      <w:r w:rsidR="00F57E40">
        <w:rPr>
          <w:rFonts w:ascii="Times New Roman" w:hAnsi="Times New Roman" w:cs="Times New Roman"/>
          <w:color w:val="000000" w:themeColor="text1"/>
        </w:rPr>
        <w:t xml:space="preserve">администрации </w:t>
      </w:r>
    </w:p>
    <w:p w14:paraId="572EEA71" w14:textId="345EB21B"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r w:rsidR="00CF4AEE" w:rsidRPr="00CF4AEE">
        <w:rPr>
          <w:rFonts w:ascii="Times New Roman" w:hAnsi="Times New Roman"/>
          <w:sz w:val="24"/>
          <w:szCs w:val="24"/>
        </w:rPr>
        <w:t>Успенский сельсовет</w:t>
      </w:r>
    </w:p>
    <w:p w14:paraId="3DE4D72E" w14:textId="77777777"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Ахтубинского муниципального района </w:t>
      </w:r>
    </w:p>
    <w:p w14:paraId="0F1FC94B" w14:textId="018EA8DF" w:rsidR="00F57E40" w:rsidRDefault="00F57E40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 xml:space="preserve">Астраханской области» </w:t>
      </w:r>
      <w:r>
        <w:rPr>
          <w:rFonts w:ascii="Times New Roman" w:hAnsi="Times New Roman" w:cs="Times New Roman"/>
          <w:color w:val="000000" w:themeColor="text1"/>
        </w:rPr>
        <w:t>№9 от 25.03.2024</w:t>
      </w:r>
    </w:p>
    <w:p w14:paraId="517A03F5" w14:textId="77777777" w:rsidR="003A63A1" w:rsidRPr="0074098B" w:rsidRDefault="003A63A1" w:rsidP="00F57E40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  <w:lang w:bidi="he-IL"/>
        </w:rPr>
      </w:pPr>
    </w:p>
    <w:p w14:paraId="50F6B34E" w14:textId="77777777" w:rsidR="00F57E40" w:rsidRPr="00587CD8" w:rsidRDefault="0000000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Par30" w:tooltip="ПЛАН МЕРОПРИЯТИЙ (&quot;ДОРОЖНАЯ КАРТА&quot;)" w:history="1">
        <w:r w:rsidR="00F57E40" w:rsidRPr="00587CD8">
          <w:rPr>
            <w:rFonts w:ascii="Times New Roman" w:hAnsi="Times New Roman" w:cs="Times New Roman"/>
            <w:b/>
            <w:bCs/>
            <w:sz w:val="28"/>
            <w:szCs w:val="28"/>
          </w:rPr>
          <w:t>План</w:t>
        </w:r>
      </w:hyperlink>
      <w:r w:rsidR="00F57E40"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("дорожная карта") по погашению кредиторской задолженности</w:t>
      </w:r>
    </w:p>
    <w:p w14:paraId="2349A75B" w14:textId="0C1403F0" w:rsid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бюджета муниципального образования «Сельское поселение </w:t>
      </w:r>
      <w:r w:rsidR="00CF4AEE" w:rsidRPr="00CF4AEE">
        <w:rPr>
          <w:rFonts w:ascii="Times New Roman" w:hAnsi="Times New Roman" w:cs="Times New Roman"/>
          <w:b/>
          <w:bCs/>
          <w:sz w:val="28"/>
          <w:szCs w:val="28"/>
        </w:rPr>
        <w:t>Успенский сельсовет</w:t>
      </w:r>
    </w:p>
    <w:p w14:paraId="5BA616BD" w14:textId="77777777"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Ахтубинского муниципального района </w:t>
      </w:r>
    </w:p>
    <w:p w14:paraId="0DC331D8" w14:textId="77777777"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области»</w:t>
      </w:r>
    </w:p>
    <w:p w14:paraId="145BF580" w14:textId="77777777" w:rsidR="009F05D3" w:rsidRDefault="009F05D3">
      <w:pPr>
        <w:pStyle w:val="ConsPlusNormal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4479"/>
        <w:gridCol w:w="2211"/>
        <w:gridCol w:w="2835"/>
        <w:gridCol w:w="4677"/>
      </w:tblGrid>
      <w:tr w:rsidR="009F05D3" w:rsidRPr="00C50695" w14:paraId="31105C5F" w14:textId="77777777" w:rsidTr="00C50695">
        <w:tc>
          <w:tcPr>
            <w:tcW w:w="602" w:type="dxa"/>
          </w:tcPr>
          <w:p w14:paraId="26E5F4A9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479" w:type="dxa"/>
          </w:tcPr>
          <w:p w14:paraId="5EE7C3F8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1" w:type="dxa"/>
          </w:tcPr>
          <w:p w14:paraId="7C55F35B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835" w:type="dxa"/>
          </w:tcPr>
          <w:p w14:paraId="0865EA57" w14:textId="77777777" w:rsidR="009F05D3" w:rsidRPr="00C50695" w:rsidRDefault="009F05D3" w:rsidP="00C50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4677" w:type="dxa"/>
          </w:tcPr>
          <w:p w14:paraId="48DBBDE2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F05D3" w:rsidRPr="00C50695" w14:paraId="5A7391D2" w14:textId="77777777" w:rsidTr="00C50695">
        <w:tc>
          <w:tcPr>
            <w:tcW w:w="602" w:type="dxa"/>
          </w:tcPr>
          <w:p w14:paraId="5BB4771C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14:paraId="354A5BC4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14:paraId="00AF4BF1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00118F1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14:paraId="2526BED4" w14:textId="77777777"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7E40" w:rsidRPr="00C50695" w14:paraId="7C3EB5E6" w14:textId="77777777" w:rsidTr="00C50695">
        <w:tc>
          <w:tcPr>
            <w:tcW w:w="602" w:type="dxa"/>
          </w:tcPr>
          <w:p w14:paraId="1EAE1815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79" w:type="dxa"/>
          </w:tcPr>
          <w:p w14:paraId="17DE9B99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просроченной кредиторской задолженности по данным месячной, квартальной бюджетной отчетности и сводной бухгалтерской отчетности</w:t>
            </w:r>
          </w:p>
        </w:tc>
        <w:tc>
          <w:tcPr>
            <w:tcW w:w="2211" w:type="dxa"/>
          </w:tcPr>
          <w:p w14:paraId="5203F860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14:paraId="7D5C52C3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Ежемесячно, ежеквартально при формировании бюджетной отчетности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водной бухгалтерской отчетности</w:t>
            </w:r>
          </w:p>
        </w:tc>
        <w:tc>
          <w:tcPr>
            <w:tcW w:w="4677" w:type="dxa"/>
          </w:tcPr>
          <w:p w14:paraId="59E00583" w14:textId="05B1E163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02406A67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6797916B" w14:textId="77777777" w:rsidTr="00C50695">
        <w:tc>
          <w:tcPr>
            <w:tcW w:w="602" w:type="dxa"/>
          </w:tcPr>
          <w:p w14:paraId="0CD53983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9" w:type="dxa"/>
          </w:tcPr>
          <w:p w14:paraId="6B0C11DB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Инвентаризация муниципальных контрактов, договоров</w:t>
            </w:r>
          </w:p>
        </w:tc>
        <w:tc>
          <w:tcPr>
            <w:tcW w:w="2211" w:type="dxa"/>
          </w:tcPr>
          <w:p w14:paraId="4915F266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14:paraId="6A010600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73C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  <w:r w:rsidRPr="0025173C">
              <w:rPr>
                <w:rFonts w:ascii="Times New Roman" w:hAnsi="Times New Roman" w:cs="Times New Roman"/>
                <w:b/>
                <w:sz w:val="28"/>
                <w:szCs w:val="28"/>
              </w:rPr>
              <w:t>до 15-го числа</w:t>
            </w:r>
            <w:r w:rsidRPr="0025173C">
              <w:rPr>
                <w:rFonts w:ascii="Times New Roman" w:hAnsi="Times New Roman" w:cs="Times New Roman"/>
                <w:sz w:val="28"/>
                <w:szCs w:val="28"/>
              </w:rPr>
              <w:t xml:space="preserve"> месяца, следующего за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 кварталом </w:t>
            </w:r>
          </w:p>
        </w:tc>
        <w:tc>
          <w:tcPr>
            <w:tcW w:w="4677" w:type="dxa"/>
          </w:tcPr>
          <w:p w14:paraId="44500AC3" w14:textId="2A6B5C57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4DB9AFBC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1AD2F75A" w14:textId="77777777" w:rsidTr="00C50695">
        <w:tc>
          <w:tcPr>
            <w:tcW w:w="602" w:type="dxa"/>
          </w:tcPr>
          <w:p w14:paraId="3CB292B5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</w:tcPr>
          <w:p w14:paraId="29B3059E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Исключение фактов заключения муниципальных контрактов при отсутствии необходимых лимитов бюджетных обязательств</w:t>
            </w:r>
          </w:p>
        </w:tc>
        <w:tc>
          <w:tcPr>
            <w:tcW w:w="2211" w:type="dxa"/>
          </w:tcPr>
          <w:p w14:paraId="53EB4C66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Недопущение просроченной кредиторской задолженности</w:t>
            </w:r>
          </w:p>
        </w:tc>
        <w:tc>
          <w:tcPr>
            <w:tcW w:w="2835" w:type="dxa"/>
          </w:tcPr>
          <w:p w14:paraId="04DEC245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</w:tcPr>
          <w:p w14:paraId="70CF830A" w14:textId="4B79D2E4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63E31CC1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3E975EC7" w14:textId="77777777" w:rsidTr="00C50695">
        <w:tc>
          <w:tcPr>
            <w:tcW w:w="602" w:type="dxa"/>
          </w:tcPr>
          <w:p w14:paraId="2A67E601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9" w:type="dxa"/>
          </w:tcPr>
          <w:p w14:paraId="6EEF7194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просроченной кредиторской задолженности за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финансовое управление администрации муниципального образования «Ахтубинский район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Астраханской области» (далее – финансовое управление) и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нформации о причинах образования просроченной кредиторской задолженности и принятых мерах к ее погашению</w:t>
            </w:r>
          </w:p>
        </w:tc>
        <w:tc>
          <w:tcPr>
            <w:tcW w:w="2211" w:type="dxa"/>
          </w:tcPr>
          <w:p w14:paraId="72E523F6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14:paraId="5BA19578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ежеквартально при формировании бюджетной отчетности и сводной бухгалтерской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отчетности </w:t>
            </w:r>
          </w:p>
        </w:tc>
        <w:tc>
          <w:tcPr>
            <w:tcW w:w="4677" w:type="dxa"/>
          </w:tcPr>
          <w:p w14:paraId="60EFF53B" w14:textId="080E2F99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709FD410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38855D34" w14:textId="77777777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14:paraId="501BC099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9" w:type="dxa"/>
            <w:tcBorders>
              <w:bottom w:val="nil"/>
            </w:tcBorders>
          </w:tcPr>
          <w:p w14:paraId="53B89249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Утверждение планов мероприятий по погашению просроченной кредиторской задолженности, сложившейся на конец отчетного периода, и контроль за их реализацией</w:t>
            </w:r>
          </w:p>
        </w:tc>
        <w:tc>
          <w:tcPr>
            <w:tcW w:w="2211" w:type="dxa"/>
            <w:tcBorders>
              <w:bottom w:val="nil"/>
            </w:tcBorders>
          </w:tcPr>
          <w:p w14:paraId="6AD0D927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14:paraId="692796D1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  <w:tcBorders>
              <w:bottom w:val="nil"/>
            </w:tcBorders>
          </w:tcPr>
          <w:p w14:paraId="2ED1AE43" w14:textId="0C2B8B5D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3D170E1E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37DB5D46" w14:textId="77777777" w:rsidTr="00C50695">
        <w:tc>
          <w:tcPr>
            <w:tcW w:w="602" w:type="dxa"/>
          </w:tcPr>
          <w:p w14:paraId="6F557897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9" w:type="dxa"/>
          </w:tcPr>
          <w:p w14:paraId="3D003DDB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Погашение просроченной кредиторской задолженности в сроки, установленные графиками</w:t>
            </w:r>
          </w:p>
        </w:tc>
        <w:tc>
          <w:tcPr>
            <w:tcW w:w="2211" w:type="dxa"/>
          </w:tcPr>
          <w:p w14:paraId="4D51BDEB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14:paraId="53EFC586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14:paraId="307987C3" w14:textId="068A2C00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415A14C3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27B24448" w14:textId="77777777" w:rsidTr="00C50695">
        <w:tc>
          <w:tcPr>
            <w:tcW w:w="602" w:type="dxa"/>
          </w:tcPr>
          <w:p w14:paraId="75961780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9" w:type="dxa"/>
          </w:tcPr>
          <w:p w14:paraId="1A1077DF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по перераспределению ассигнований для погашения кредиторской задолженности</w:t>
            </w:r>
          </w:p>
        </w:tc>
        <w:tc>
          <w:tcPr>
            <w:tcW w:w="2211" w:type="dxa"/>
          </w:tcPr>
          <w:p w14:paraId="04D36EEC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14:paraId="3E52FD18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hyperlink w:anchor="P138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года </w:t>
              </w:r>
            </w:hyperlink>
          </w:p>
        </w:tc>
        <w:tc>
          <w:tcPr>
            <w:tcW w:w="4677" w:type="dxa"/>
          </w:tcPr>
          <w:p w14:paraId="10C465C0" w14:textId="76D60AC9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59803D08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7C72B9B9" w14:textId="77777777" w:rsidTr="00C50695">
        <w:tc>
          <w:tcPr>
            <w:tcW w:w="602" w:type="dxa"/>
          </w:tcPr>
          <w:p w14:paraId="7CF258F7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79" w:type="dxa"/>
          </w:tcPr>
          <w:p w14:paraId="784C01A0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Погашение имеющейся просроченной кредиторской задолженности за счет экономии по итогам проведения конкурентных процедур закупок</w:t>
            </w:r>
          </w:p>
        </w:tc>
        <w:tc>
          <w:tcPr>
            <w:tcW w:w="2211" w:type="dxa"/>
          </w:tcPr>
          <w:p w14:paraId="16E747BF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14:paraId="41B81E2A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14:paraId="4F69F870" w14:textId="30F8FA18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2F6CCFF5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51744362" w14:textId="77777777" w:rsidTr="00C50695">
        <w:tc>
          <w:tcPr>
            <w:tcW w:w="602" w:type="dxa"/>
          </w:tcPr>
          <w:p w14:paraId="584BF899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9" w:type="dxa"/>
          </w:tcPr>
          <w:p w14:paraId="758CF24D" w14:textId="77777777" w:rsidR="0090513B" w:rsidRPr="00F57E40" w:rsidRDefault="00F57E40" w:rsidP="0090513B">
            <w:pPr>
              <w:pStyle w:val="ConsPlusNormal"/>
              <w:jc w:val="both"/>
              <w:rPr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Неустановление расходных обязательств, не связанных с решением вопросов, отнесенных </w:t>
            </w:r>
            <w:hyperlink r:id="rId7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Конституцией</w:t>
              </w:r>
            </w:hyperlink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федеральными законами к полномочиям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«Сельское поселение село </w:t>
            </w:r>
            <w:proofErr w:type="spellStart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>Болхуны</w:t>
            </w:r>
            <w:proofErr w:type="spellEnd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</w:p>
          <w:p w14:paraId="3B386351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7D46F144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Снижение рисков образования просроченной кредиторской задолженности</w:t>
            </w:r>
          </w:p>
        </w:tc>
        <w:tc>
          <w:tcPr>
            <w:tcW w:w="2835" w:type="dxa"/>
          </w:tcPr>
          <w:p w14:paraId="25A2AB8D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14:paraId="6C9BFEC9" w14:textId="4FFF4BFA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378A588F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40BCE286" w14:textId="77777777" w:rsidTr="00C50695">
        <w:tc>
          <w:tcPr>
            <w:tcW w:w="602" w:type="dxa"/>
          </w:tcPr>
          <w:p w14:paraId="7449F3D8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9" w:type="dxa"/>
          </w:tcPr>
          <w:p w14:paraId="541C9F3A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проведение претензионной работы с исполнителями по муниципальным контрактам, договорам</w:t>
            </w:r>
          </w:p>
        </w:tc>
        <w:tc>
          <w:tcPr>
            <w:tcW w:w="2211" w:type="dxa"/>
          </w:tcPr>
          <w:p w14:paraId="6915545A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14:paraId="7251EA31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14:paraId="4B925069" w14:textId="22799BAC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4723BAAA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14:paraId="3C46881C" w14:textId="77777777" w:rsidTr="00C50695">
        <w:tc>
          <w:tcPr>
            <w:tcW w:w="602" w:type="dxa"/>
          </w:tcPr>
          <w:p w14:paraId="294B158F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9" w:type="dxa"/>
          </w:tcPr>
          <w:p w14:paraId="4086D17C" w14:textId="77777777"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списанию просроченной кредиторской задолженности, признанной в установленном порядке безнадежной к взысканию</w:t>
            </w:r>
          </w:p>
        </w:tc>
        <w:tc>
          <w:tcPr>
            <w:tcW w:w="2211" w:type="dxa"/>
          </w:tcPr>
          <w:p w14:paraId="0F1F6747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объема просроченной кредиторской задолженности</w:t>
            </w:r>
          </w:p>
        </w:tc>
        <w:tc>
          <w:tcPr>
            <w:tcW w:w="2835" w:type="dxa"/>
          </w:tcPr>
          <w:p w14:paraId="42C9D17B" w14:textId="77777777"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4677" w:type="dxa"/>
          </w:tcPr>
          <w:p w14:paraId="5376287C" w14:textId="205976BD" w:rsidR="00F57E40" w:rsidRPr="00F57E40" w:rsidRDefault="00F57E40" w:rsidP="00F57E40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76FBFDDA" w14:textId="77777777"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14:paraId="0ED17B48" w14:textId="77777777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14:paraId="78E07402" w14:textId="77777777"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79" w:type="dxa"/>
            <w:tcBorders>
              <w:bottom w:val="nil"/>
            </w:tcBorders>
          </w:tcPr>
          <w:p w14:paraId="55CF68C3" w14:textId="3B001162" w:rsidR="00AF0081" w:rsidRPr="00F820CB" w:rsidRDefault="00AF0081" w:rsidP="00AF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образования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Ахтубинского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казенных и бюджетных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Ахтубинского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источником финансового обеспечения деятельности которых являются средства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Ахтубинского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иных источников финансирования), в части расходов на оплату труда и (или) на оплату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211" w:type="dxa"/>
            <w:tcBorders>
              <w:bottom w:val="nil"/>
            </w:tcBorders>
          </w:tcPr>
          <w:p w14:paraId="10F2DA62" w14:textId="77777777"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14:paraId="4FB09766" w14:textId="77777777"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E1">
              <w:rPr>
                <w:rFonts w:ascii="Times New Roman" w:hAnsi="Times New Roman" w:cs="Times New Roman"/>
                <w:sz w:val="28"/>
                <w:szCs w:val="28"/>
              </w:rPr>
              <w:t>Ежемесячно, до 3-го числа месяца, следующего за отчетным месяцем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bottom w:val="nil"/>
            </w:tcBorders>
          </w:tcPr>
          <w:p w14:paraId="44AD0DEE" w14:textId="3931B1B7" w:rsidR="00AF0081" w:rsidRPr="00F57E40" w:rsidRDefault="00AF0081" w:rsidP="00AF0081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3DFC3030" w14:textId="77777777"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14:paraId="7D4AC29E" w14:textId="77777777" w:rsidTr="00C50695">
        <w:tblPrEx>
          <w:tblBorders>
            <w:insideH w:val="nil"/>
          </w:tblBorders>
        </w:tblPrEx>
        <w:tc>
          <w:tcPr>
            <w:tcW w:w="14804" w:type="dxa"/>
            <w:gridSpan w:val="5"/>
            <w:tcBorders>
              <w:top w:val="nil"/>
            </w:tcBorders>
          </w:tcPr>
          <w:p w14:paraId="15732478" w14:textId="77777777" w:rsidR="00AF0081" w:rsidRPr="00F820CB" w:rsidRDefault="00AF0081" w:rsidP="00AF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81" w:rsidRPr="00C50695" w14:paraId="3BDD1745" w14:textId="77777777" w:rsidTr="00990639">
        <w:tc>
          <w:tcPr>
            <w:tcW w:w="602" w:type="dxa"/>
          </w:tcPr>
          <w:p w14:paraId="38191BFD" w14:textId="77777777"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14:paraId="365384AA" w14:textId="02F0B7B0" w:rsidR="00AF0081" w:rsidRPr="00C50695" w:rsidRDefault="00AF0081" w:rsidP="00AF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Соблюдение ежеквартальных целевых показателей, установленных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иложением к плану мероприятий («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дорожной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по погашению кредиторской задолженности консолидированного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Ахтубинского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, по снижению (</w:t>
            </w:r>
            <w:r w:rsidR="00CF4AEE" w:rsidRPr="00C50695">
              <w:rPr>
                <w:rFonts w:ascii="Times New Roman" w:hAnsi="Times New Roman" w:cs="Times New Roman"/>
                <w:sz w:val="28"/>
                <w:szCs w:val="28"/>
              </w:rPr>
              <w:t>не увеличению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Ахтубинского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казенных и бюджетных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Ахтубинского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объема просроченной кредиторской задолженности за счет средств от приносящей доход деятельности), у которых по состоянию на конец квартала имеется просроченная кредиторская задолженность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14:paraId="3D1539BC" w14:textId="77777777" w:rsidR="00AF0081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просроченной кредиторской задолженности в расходах консолидированного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Ахтубинского района</w:t>
            </w:r>
          </w:p>
          <w:p w14:paraId="7254C22D" w14:textId="77777777" w:rsidR="00AF0081" w:rsidRPr="00CB780D" w:rsidRDefault="00AF0081" w:rsidP="00AF0081">
            <w:pPr>
              <w:rPr>
                <w:lang w:eastAsia="ru-RU"/>
              </w:rPr>
            </w:pPr>
          </w:p>
          <w:p w14:paraId="38AA333B" w14:textId="77777777" w:rsidR="00AF0081" w:rsidRPr="00CB780D" w:rsidRDefault="00AF0081" w:rsidP="00AF0081">
            <w:pPr>
              <w:rPr>
                <w:lang w:eastAsia="ru-RU"/>
              </w:rPr>
            </w:pPr>
          </w:p>
          <w:p w14:paraId="747C3413" w14:textId="77777777" w:rsidR="00AF0081" w:rsidRPr="00CB780D" w:rsidRDefault="00AF0081" w:rsidP="00AF0081">
            <w:pPr>
              <w:rPr>
                <w:lang w:eastAsia="ru-RU"/>
              </w:rPr>
            </w:pPr>
          </w:p>
          <w:p w14:paraId="5BE6AE58" w14:textId="77777777" w:rsidR="00AF0081" w:rsidRPr="00CB780D" w:rsidRDefault="00AF0081" w:rsidP="00AF0081">
            <w:pPr>
              <w:rPr>
                <w:lang w:eastAsia="ru-RU"/>
              </w:rPr>
            </w:pPr>
          </w:p>
          <w:p w14:paraId="3BBB401C" w14:textId="77777777" w:rsidR="00AF0081" w:rsidRDefault="00AF0081" w:rsidP="00AF0081">
            <w:pPr>
              <w:rPr>
                <w:lang w:eastAsia="ru-RU"/>
              </w:rPr>
            </w:pPr>
          </w:p>
          <w:p w14:paraId="1997395B" w14:textId="77777777" w:rsidR="00AF0081" w:rsidRPr="00CB780D" w:rsidRDefault="00AF0081" w:rsidP="00AF0081">
            <w:pPr>
              <w:ind w:firstLine="708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8020F6" w14:textId="77777777"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37D7375" w14:textId="32E845E9" w:rsidR="00AF0081" w:rsidRPr="00F57E40" w:rsidRDefault="00AF0081" w:rsidP="00AF0081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1EC30D2C" w14:textId="77777777"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990639" w14:paraId="30D080C9" w14:textId="77777777" w:rsidTr="00990639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14:paraId="2BD27414" w14:textId="77777777"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14:paraId="43BBFE14" w14:textId="77777777" w:rsidR="00AF0081" w:rsidRPr="00990639" w:rsidRDefault="00AF0081" w:rsidP="00AF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Ежеквартальное сокращение не менее чем на 10 процентов объема просроченной кредиторской задолженности, образовавшейся на 1 января текущего финансового года, за исключением задолженности, оспариваемой в судебном порядке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1E0F24CD" w14:textId="77777777"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0396A7" w14:textId="77777777"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2B757C4" w14:textId="4333C8B0" w:rsidR="00AF0081" w:rsidRPr="00F57E40" w:rsidRDefault="00AF0081" w:rsidP="00AF0081">
            <w:pPr>
              <w:pStyle w:val="ConsPlusNormal"/>
              <w:jc w:val="both"/>
              <w:rPr>
                <w:sz w:val="28"/>
                <w:szCs w:val="28"/>
              </w:rPr>
            </w:pP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r w:rsidR="00CF4AEE" w:rsidRPr="00CF4AEE">
              <w:rPr>
                <w:rFonts w:ascii="Times New Roman" w:hAnsi="Times New Roman" w:cs="Times New Roman"/>
                <w:sz w:val="28"/>
                <w:szCs w:val="28"/>
              </w:rPr>
              <w:t xml:space="preserve">Успенский сельсовет </w:t>
            </w:r>
            <w:r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 муниципального района Астраханской области»</w:t>
            </w:r>
          </w:p>
          <w:p w14:paraId="1EAEBE8A" w14:textId="77777777"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49E971E4" w14:textId="77777777" w:rsidR="00AF0081" w:rsidRDefault="00AF0081" w:rsidP="009051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38"/>
      <w:bookmarkEnd w:id="1"/>
    </w:p>
    <w:p w14:paraId="1BC30DA0" w14:textId="77777777" w:rsidR="00AF0081" w:rsidRDefault="00AF00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6F2CEE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4F590E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602929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5D826C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82F92F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F4ABC8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CE9FD4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C91608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4EE886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5EA7AC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BFC95C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62DED7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D66505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796349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A9ACE7" w14:textId="77777777" w:rsidR="0036451B" w:rsidRDefault="003645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EE65C7" w14:textId="11E2ECF8" w:rsidR="009F05D3" w:rsidRPr="00990639" w:rsidRDefault="009F05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Приложение</w:t>
      </w:r>
    </w:p>
    <w:p w14:paraId="68C3550A" w14:textId="77777777"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 плану мероприятий (</w:t>
      </w:r>
      <w:r w:rsidR="00474E77" w:rsidRPr="00990639">
        <w:rPr>
          <w:rFonts w:ascii="Times New Roman" w:hAnsi="Times New Roman" w:cs="Times New Roman"/>
          <w:sz w:val="28"/>
          <w:szCs w:val="28"/>
        </w:rPr>
        <w:t>«</w:t>
      </w:r>
      <w:r w:rsidRPr="00990639">
        <w:rPr>
          <w:rFonts w:ascii="Times New Roman" w:hAnsi="Times New Roman" w:cs="Times New Roman"/>
          <w:sz w:val="28"/>
          <w:szCs w:val="28"/>
        </w:rPr>
        <w:t>дорожной карте</w:t>
      </w:r>
      <w:r w:rsidR="00474E77" w:rsidRPr="00990639">
        <w:rPr>
          <w:rFonts w:ascii="Times New Roman" w:hAnsi="Times New Roman" w:cs="Times New Roman"/>
          <w:sz w:val="28"/>
          <w:szCs w:val="28"/>
        </w:rPr>
        <w:t>»</w:t>
      </w:r>
      <w:r w:rsidRPr="00990639">
        <w:rPr>
          <w:rFonts w:ascii="Times New Roman" w:hAnsi="Times New Roman" w:cs="Times New Roman"/>
          <w:sz w:val="28"/>
          <w:szCs w:val="28"/>
        </w:rPr>
        <w:t>)</w:t>
      </w:r>
    </w:p>
    <w:p w14:paraId="28A240FE" w14:textId="77777777"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по погашению кредиторской задолженности</w:t>
      </w:r>
    </w:p>
    <w:p w14:paraId="73A41A60" w14:textId="77777777"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консолидированного бюджета</w:t>
      </w:r>
    </w:p>
    <w:p w14:paraId="7994C75D" w14:textId="77777777" w:rsidR="00AF0081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</w:p>
    <w:p w14:paraId="5BB1299A" w14:textId="7343A24C" w:rsidR="00AF0081" w:rsidRDefault="0036451B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51B">
        <w:rPr>
          <w:rFonts w:ascii="Times New Roman" w:hAnsi="Times New Roman" w:cs="Times New Roman"/>
          <w:sz w:val="28"/>
          <w:szCs w:val="28"/>
        </w:rPr>
        <w:t xml:space="preserve">Успенский сельсовет </w:t>
      </w:r>
      <w:r w:rsidR="00AF0081" w:rsidRPr="00F820CB">
        <w:rPr>
          <w:rFonts w:ascii="Times New Roman" w:hAnsi="Times New Roman" w:cs="Times New Roman"/>
          <w:sz w:val="28"/>
          <w:szCs w:val="28"/>
        </w:rPr>
        <w:t xml:space="preserve">Ахтубинского </w:t>
      </w:r>
      <w:r w:rsidR="0090513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0081" w:rsidRPr="00F820CB">
        <w:rPr>
          <w:rFonts w:ascii="Times New Roman" w:hAnsi="Times New Roman" w:cs="Times New Roman"/>
          <w:sz w:val="28"/>
          <w:szCs w:val="28"/>
        </w:rPr>
        <w:t>района</w:t>
      </w:r>
      <w:r w:rsidR="00AF00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5EBA9" w14:textId="77777777" w:rsidR="009F05D3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307E8FC2" w14:textId="77777777" w:rsidR="00AF0081" w:rsidRPr="007A6145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5DC565" w14:textId="0BD842A4" w:rsid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Доля просроченной кредиторской задолженности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r w:rsidR="0036451B" w:rsidRPr="0036451B">
        <w:rPr>
          <w:rFonts w:ascii="Times New Roman" w:hAnsi="Times New Roman" w:cs="Times New Roman"/>
          <w:b w:val="0"/>
          <w:sz w:val="28"/>
          <w:szCs w:val="28"/>
        </w:rPr>
        <w:t xml:space="preserve">Успенский сельсовет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Ахтубинского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и муниципальных бюджетных учреждений </w:t>
      </w:r>
      <w:r w:rsid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«Сельское поселение </w:t>
      </w:r>
      <w:r w:rsidR="0036451B" w:rsidRPr="0036451B">
        <w:rPr>
          <w:rFonts w:ascii="Times New Roman" w:hAnsi="Times New Roman" w:cs="Times New Roman"/>
          <w:b w:val="0"/>
          <w:sz w:val="28"/>
          <w:szCs w:val="28"/>
        </w:rPr>
        <w:t xml:space="preserve">Успенский сельсовет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района Астраханской области» 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расходах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r w:rsidR="0036451B" w:rsidRPr="0036451B">
        <w:rPr>
          <w:rFonts w:ascii="Times New Roman" w:hAnsi="Times New Roman" w:cs="Times New Roman"/>
          <w:b w:val="0"/>
          <w:sz w:val="28"/>
          <w:szCs w:val="28"/>
        </w:rPr>
        <w:t xml:space="preserve">Успенский сельсовет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Ахтубинского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="00AF0081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14:paraId="626A64D8" w14:textId="77777777" w:rsidR="009F5A6B" w:rsidRP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(без учета объема просроченной кредиторской </w:t>
      </w:r>
      <w:r w:rsidR="0090513B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>задолженности за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счет средств от приносящей доход деятельности)</w:t>
      </w:r>
    </w:p>
    <w:p w14:paraId="26AB924E" w14:textId="77777777" w:rsidR="009F05D3" w:rsidRPr="007A6145" w:rsidRDefault="009F05D3">
      <w:pPr>
        <w:pStyle w:val="ConsPlusNormal"/>
        <w:jc w:val="center"/>
        <w:rPr>
          <w:highlight w:val="yellow"/>
        </w:rPr>
      </w:pPr>
    </w:p>
    <w:tbl>
      <w:tblPr>
        <w:tblW w:w="8545" w:type="dxa"/>
        <w:tblInd w:w="3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208"/>
        <w:gridCol w:w="1263"/>
        <w:gridCol w:w="1225"/>
        <w:gridCol w:w="1225"/>
      </w:tblGrid>
      <w:tr w:rsidR="009F5A6B" w:rsidRPr="00990639" w14:paraId="0C809974" w14:textId="77777777" w:rsidTr="009F5A6B">
        <w:tc>
          <w:tcPr>
            <w:tcW w:w="8545" w:type="dxa"/>
            <w:gridSpan w:val="7"/>
            <w:vAlign w:val="center"/>
          </w:tcPr>
          <w:p w14:paraId="1F189108" w14:textId="77777777" w:rsidR="009F5A6B" w:rsidRPr="00990639" w:rsidRDefault="009F5A6B">
            <w:pPr>
              <w:pStyle w:val="ConsPlusNormal"/>
              <w:jc w:val="center"/>
            </w:pPr>
            <w:r w:rsidRPr="00990639">
              <w:lastRenderedPageBreak/>
              <w:t>Значение целевого показателя</w:t>
            </w:r>
          </w:p>
        </w:tc>
      </w:tr>
      <w:tr w:rsidR="009F5A6B" w:rsidRPr="00990639" w14:paraId="05FF44BA" w14:textId="77777777" w:rsidTr="009F5A6B">
        <w:tc>
          <w:tcPr>
            <w:tcW w:w="1208" w:type="dxa"/>
            <w:vAlign w:val="center"/>
          </w:tcPr>
          <w:p w14:paraId="3C8BBDCC" w14:textId="77777777" w:rsidR="009F5A6B" w:rsidRPr="00990639" w:rsidRDefault="009F5A6B">
            <w:pPr>
              <w:pStyle w:val="ConsPlusNormal"/>
              <w:jc w:val="center"/>
            </w:pPr>
            <w:r w:rsidRPr="00990639">
              <w:t>на 01.07.2024</w:t>
            </w:r>
          </w:p>
        </w:tc>
        <w:tc>
          <w:tcPr>
            <w:tcW w:w="1208" w:type="dxa"/>
            <w:vAlign w:val="center"/>
          </w:tcPr>
          <w:p w14:paraId="57FD1FF6" w14:textId="77777777" w:rsidR="009F5A6B" w:rsidRPr="00990639" w:rsidRDefault="009F5A6B">
            <w:pPr>
              <w:pStyle w:val="ConsPlusNormal"/>
              <w:jc w:val="center"/>
            </w:pPr>
            <w:r w:rsidRPr="00990639">
              <w:t>на 01.10.2024</w:t>
            </w:r>
          </w:p>
        </w:tc>
        <w:tc>
          <w:tcPr>
            <w:tcW w:w="1208" w:type="dxa"/>
            <w:vAlign w:val="center"/>
          </w:tcPr>
          <w:p w14:paraId="24C00CF1" w14:textId="77777777" w:rsidR="009F5A6B" w:rsidRPr="00990639" w:rsidRDefault="009F5A6B">
            <w:pPr>
              <w:pStyle w:val="ConsPlusNormal"/>
              <w:jc w:val="center"/>
            </w:pPr>
            <w:r w:rsidRPr="00990639">
              <w:t>на 01.01.2025 %</w:t>
            </w:r>
          </w:p>
        </w:tc>
        <w:tc>
          <w:tcPr>
            <w:tcW w:w="1208" w:type="dxa"/>
            <w:vAlign w:val="center"/>
          </w:tcPr>
          <w:p w14:paraId="76BD3497" w14:textId="77777777" w:rsidR="009F5A6B" w:rsidRPr="00990639" w:rsidRDefault="009F5A6B">
            <w:pPr>
              <w:pStyle w:val="ConsPlusNormal"/>
              <w:jc w:val="center"/>
            </w:pPr>
            <w:r w:rsidRPr="00990639">
              <w:t>на 01.04.2025</w:t>
            </w:r>
          </w:p>
        </w:tc>
        <w:tc>
          <w:tcPr>
            <w:tcW w:w="1263" w:type="dxa"/>
            <w:vAlign w:val="center"/>
          </w:tcPr>
          <w:p w14:paraId="53978A27" w14:textId="77777777" w:rsidR="009F5A6B" w:rsidRPr="00990639" w:rsidRDefault="009F5A6B">
            <w:pPr>
              <w:pStyle w:val="ConsPlusNormal"/>
              <w:jc w:val="center"/>
            </w:pPr>
            <w:r w:rsidRPr="00990639">
              <w:t>на 01.07.2025</w:t>
            </w:r>
          </w:p>
        </w:tc>
        <w:tc>
          <w:tcPr>
            <w:tcW w:w="1225" w:type="dxa"/>
            <w:vAlign w:val="center"/>
          </w:tcPr>
          <w:p w14:paraId="779BD966" w14:textId="77777777" w:rsidR="009F5A6B" w:rsidRPr="00990639" w:rsidRDefault="009F5A6B">
            <w:pPr>
              <w:pStyle w:val="ConsPlusNormal"/>
              <w:jc w:val="center"/>
            </w:pPr>
            <w:r w:rsidRPr="00990639">
              <w:t>на 01.10.2025</w:t>
            </w:r>
          </w:p>
        </w:tc>
        <w:tc>
          <w:tcPr>
            <w:tcW w:w="1225" w:type="dxa"/>
            <w:vAlign w:val="center"/>
          </w:tcPr>
          <w:p w14:paraId="30F01917" w14:textId="77777777" w:rsidR="009F5A6B" w:rsidRPr="00990639" w:rsidRDefault="009F5A6B">
            <w:pPr>
              <w:pStyle w:val="ConsPlusNormal"/>
              <w:jc w:val="center"/>
            </w:pPr>
            <w:r w:rsidRPr="00990639">
              <w:t>на 01.01.2026 %</w:t>
            </w:r>
          </w:p>
        </w:tc>
      </w:tr>
      <w:tr w:rsidR="009F5A6B" w:rsidRPr="00990639" w14:paraId="5C25F9B1" w14:textId="77777777" w:rsidTr="009F5A6B">
        <w:tc>
          <w:tcPr>
            <w:tcW w:w="1208" w:type="dxa"/>
          </w:tcPr>
          <w:p w14:paraId="2CFC3DFB" w14:textId="77777777" w:rsidR="009F5A6B" w:rsidRPr="00990639" w:rsidRDefault="009F5A6B">
            <w:pPr>
              <w:pStyle w:val="ConsPlusNormal"/>
              <w:jc w:val="center"/>
            </w:pPr>
            <w:r w:rsidRPr="00990639">
              <w:t>6</w:t>
            </w:r>
          </w:p>
        </w:tc>
        <w:tc>
          <w:tcPr>
            <w:tcW w:w="1208" w:type="dxa"/>
          </w:tcPr>
          <w:p w14:paraId="63E298AE" w14:textId="77777777" w:rsidR="009F5A6B" w:rsidRPr="00990639" w:rsidRDefault="009F5A6B">
            <w:pPr>
              <w:pStyle w:val="ConsPlusNormal"/>
              <w:jc w:val="center"/>
            </w:pPr>
            <w:r w:rsidRPr="00990639">
              <w:t>7</w:t>
            </w:r>
          </w:p>
        </w:tc>
        <w:tc>
          <w:tcPr>
            <w:tcW w:w="1208" w:type="dxa"/>
          </w:tcPr>
          <w:p w14:paraId="07082487" w14:textId="77777777" w:rsidR="009F5A6B" w:rsidRPr="00990639" w:rsidRDefault="009F5A6B">
            <w:pPr>
              <w:pStyle w:val="ConsPlusNormal"/>
              <w:jc w:val="center"/>
            </w:pPr>
            <w:r w:rsidRPr="00990639">
              <w:t>8</w:t>
            </w:r>
          </w:p>
        </w:tc>
        <w:tc>
          <w:tcPr>
            <w:tcW w:w="1208" w:type="dxa"/>
          </w:tcPr>
          <w:p w14:paraId="5E6E164C" w14:textId="77777777" w:rsidR="009F5A6B" w:rsidRPr="00990639" w:rsidRDefault="009F5A6B">
            <w:pPr>
              <w:pStyle w:val="ConsPlusNormal"/>
              <w:jc w:val="center"/>
            </w:pPr>
            <w:r w:rsidRPr="00990639">
              <w:t>9</w:t>
            </w:r>
          </w:p>
        </w:tc>
        <w:tc>
          <w:tcPr>
            <w:tcW w:w="1263" w:type="dxa"/>
            <w:vAlign w:val="center"/>
          </w:tcPr>
          <w:p w14:paraId="405A57D9" w14:textId="77777777" w:rsidR="009F5A6B" w:rsidRPr="00990639" w:rsidRDefault="009F5A6B">
            <w:pPr>
              <w:pStyle w:val="ConsPlusNormal"/>
              <w:jc w:val="center"/>
            </w:pPr>
            <w:r w:rsidRPr="00990639">
              <w:t>10</w:t>
            </w:r>
          </w:p>
        </w:tc>
        <w:tc>
          <w:tcPr>
            <w:tcW w:w="1225" w:type="dxa"/>
          </w:tcPr>
          <w:p w14:paraId="64E8EB6F" w14:textId="77777777" w:rsidR="009F5A6B" w:rsidRPr="00990639" w:rsidRDefault="009F5A6B">
            <w:pPr>
              <w:pStyle w:val="ConsPlusNormal"/>
              <w:jc w:val="center"/>
            </w:pPr>
            <w:r w:rsidRPr="00990639">
              <w:t>11</w:t>
            </w:r>
          </w:p>
        </w:tc>
        <w:tc>
          <w:tcPr>
            <w:tcW w:w="1225" w:type="dxa"/>
          </w:tcPr>
          <w:p w14:paraId="569CE5BA" w14:textId="77777777" w:rsidR="009F5A6B" w:rsidRPr="00990639" w:rsidRDefault="009F5A6B">
            <w:pPr>
              <w:pStyle w:val="ConsPlusNormal"/>
              <w:jc w:val="center"/>
            </w:pPr>
            <w:r w:rsidRPr="00990639">
              <w:t>12</w:t>
            </w:r>
          </w:p>
        </w:tc>
      </w:tr>
      <w:tr w:rsidR="009F5A6B" w14:paraId="7F33E737" w14:textId="77777777" w:rsidTr="009F5A6B">
        <w:tc>
          <w:tcPr>
            <w:tcW w:w="1208" w:type="dxa"/>
          </w:tcPr>
          <w:p w14:paraId="37E8F56F" w14:textId="77777777" w:rsidR="009F5A6B" w:rsidRPr="00990639" w:rsidRDefault="009F5A6B">
            <w:pPr>
              <w:pStyle w:val="ConsPlusNormal"/>
              <w:jc w:val="center"/>
            </w:pPr>
            <w:r w:rsidRPr="00990639">
              <w:t>0,025</w:t>
            </w:r>
          </w:p>
        </w:tc>
        <w:tc>
          <w:tcPr>
            <w:tcW w:w="1208" w:type="dxa"/>
          </w:tcPr>
          <w:p w14:paraId="7F1C8002" w14:textId="77777777" w:rsidR="009F5A6B" w:rsidRPr="00990639" w:rsidRDefault="009F5A6B">
            <w:pPr>
              <w:pStyle w:val="ConsPlusNormal"/>
              <w:jc w:val="center"/>
            </w:pPr>
            <w:r w:rsidRPr="00990639">
              <w:t>0,023</w:t>
            </w:r>
          </w:p>
        </w:tc>
        <w:tc>
          <w:tcPr>
            <w:tcW w:w="1208" w:type="dxa"/>
          </w:tcPr>
          <w:p w14:paraId="0367C105" w14:textId="77777777" w:rsidR="009F5A6B" w:rsidRPr="00990639" w:rsidRDefault="009F5A6B">
            <w:pPr>
              <w:pStyle w:val="ConsPlusNormal"/>
              <w:jc w:val="center"/>
            </w:pPr>
            <w:r w:rsidRPr="00990639">
              <w:t>0,020</w:t>
            </w:r>
          </w:p>
        </w:tc>
        <w:tc>
          <w:tcPr>
            <w:tcW w:w="1208" w:type="dxa"/>
          </w:tcPr>
          <w:p w14:paraId="3E648CB2" w14:textId="77777777" w:rsidR="009F5A6B" w:rsidRPr="00990639" w:rsidRDefault="009F5A6B">
            <w:pPr>
              <w:pStyle w:val="ConsPlusNormal"/>
              <w:jc w:val="center"/>
            </w:pPr>
            <w:r w:rsidRPr="00990639">
              <w:t>0,027</w:t>
            </w:r>
          </w:p>
        </w:tc>
        <w:tc>
          <w:tcPr>
            <w:tcW w:w="1263" w:type="dxa"/>
          </w:tcPr>
          <w:p w14:paraId="32766520" w14:textId="77777777" w:rsidR="009F5A6B" w:rsidRPr="00990639" w:rsidRDefault="009F5A6B">
            <w:pPr>
              <w:pStyle w:val="ConsPlusNormal"/>
              <w:jc w:val="center"/>
            </w:pPr>
            <w:r w:rsidRPr="00990639">
              <w:t>0,025</w:t>
            </w:r>
          </w:p>
        </w:tc>
        <w:tc>
          <w:tcPr>
            <w:tcW w:w="1225" w:type="dxa"/>
          </w:tcPr>
          <w:p w14:paraId="03125C03" w14:textId="77777777" w:rsidR="009F5A6B" w:rsidRPr="00990639" w:rsidRDefault="009F5A6B">
            <w:pPr>
              <w:pStyle w:val="ConsPlusNormal"/>
              <w:jc w:val="center"/>
            </w:pPr>
            <w:r w:rsidRPr="00990639">
              <w:t>0,023</w:t>
            </w:r>
          </w:p>
        </w:tc>
        <w:tc>
          <w:tcPr>
            <w:tcW w:w="1225" w:type="dxa"/>
          </w:tcPr>
          <w:p w14:paraId="72609B54" w14:textId="77777777" w:rsidR="009F5A6B" w:rsidRDefault="009F5A6B">
            <w:pPr>
              <w:pStyle w:val="ConsPlusNormal"/>
              <w:jc w:val="center"/>
            </w:pPr>
            <w:r w:rsidRPr="00990639">
              <w:t>0,020</w:t>
            </w:r>
          </w:p>
        </w:tc>
      </w:tr>
    </w:tbl>
    <w:p w14:paraId="053A29F0" w14:textId="77777777" w:rsidR="009F05D3" w:rsidRDefault="009F05D3" w:rsidP="009F5A6B">
      <w:pPr>
        <w:pStyle w:val="ConsPlusNormal"/>
        <w:jc w:val="both"/>
      </w:pPr>
    </w:p>
    <w:sectPr w:rsidR="009F05D3" w:rsidSect="006B6303">
      <w:pgSz w:w="16838" w:h="11905" w:orient="landscape"/>
      <w:pgMar w:top="1418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673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D3"/>
    <w:rsid w:val="00000125"/>
    <w:rsid w:val="00043E9B"/>
    <w:rsid w:val="0006792B"/>
    <w:rsid w:val="00082957"/>
    <w:rsid w:val="000E15FD"/>
    <w:rsid w:val="00121C12"/>
    <w:rsid w:val="00136DF1"/>
    <w:rsid w:val="0017373A"/>
    <w:rsid w:val="001923E7"/>
    <w:rsid w:val="001F7724"/>
    <w:rsid w:val="00236452"/>
    <w:rsid w:val="0025173C"/>
    <w:rsid w:val="00281C29"/>
    <w:rsid w:val="00295970"/>
    <w:rsid w:val="002C36C2"/>
    <w:rsid w:val="002C6E99"/>
    <w:rsid w:val="002F6525"/>
    <w:rsid w:val="0036451B"/>
    <w:rsid w:val="00392989"/>
    <w:rsid w:val="003A63A1"/>
    <w:rsid w:val="003B2576"/>
    <w:rsid w:val="003C1BD8"/>
    <w:rsid w:val="003E7F1E"/>
    <w:rsid w:val="00474E77"/>
    <w:rsid w:val="004C322D"/>
    <w:rsid w:val="004D7A14"/>
    <w:rsid w:val="00587CD8"/>
    <w:rsid w:val="00591E36"/>
    <w:rsid w:val="00596C08"/>
    <w:rsid w:val="005D2241"/>
    <w:rsid w:val="005D67BF"/>
    <w:rsid w:val="00636BEE"/>
    <w:rsid w:val="006B16FA"/>
    <w:rsid w:val="006B6303"/>
    <w:rsid w:val="006C224D"/>
    <w:rsid w:val="00732F8E"/>
    <w:rsid w:val="007A6145"/>
    <w:rsid w:val="007A76B7"/>
    <w:rsid w:val="007B1130"/>
    <w:rsid w:val="007D5639"/>
    <w:rsid w:val="0081600E"/>
    <w:rsid w:val="008249EF"/>
    <w:rsid w:val="00825917"/>
    <w:rsid w:val="00842297"/>
    <w:rsid w:val="008735FB"/>
    <w:rsid w:val="0089325A"/>
    <w:rsid w:val="008B21D3"/>
    <w:rsid w:val="0090513B"/>
    <w:rsid w:val="009061AA"/>
    <w:rsid w:val="00990639"/>
    <w:rsid w:val="00996674"/>
    <w:rsid w:val="009C3403"/>
    <w:rsid w:val="009F05D3"/>
    <w:rsid w:val="009F5A6B"/>
    <w:rsid w:val="00A14995"/>
    <w:rsid w:val="00A408C9"/>
    <w:rsid w:val="00A43709"/>
    <w:rsid w:val="00A8722B"/>
    <w:rsid w:val="00A878E1"/>
    <w:rsid w:val="00AC635D"/>
    <w:rsid w:val="00AD4C9C"/>
    <w:rsid w:val="00AF0081"/>
    <w:rsid w:val="00B314D4"/>
    <w:rsid w:val="00B627E6"/>
    <w:rsid w:val="00B70315"/>
    <w:rsid w:val="00BC6889"/>
    <w:rsid w:val="00BE5F45"/>
    <w:rsid w:val="00C50695"/>
    <w:rsid w:val="00C52738"/>
    <w:rsid w:val="00C54623"/>
    <w:rsid w:val="00C55163"/>
    <w:rsid w:val="00C76B87"/>
    <w:rsid w:val="00C94ED6"/>
    <w:rsid w:val="00CB780D"/>
    <w:rsid w:val="00CF4AEE"/>
    <w:rsid w:val="00D40442"/>
    <w:rsid w:val="00D50929"/>
    <w:rsid w:val="00D53916"/>
    <w:rsid w:val="00D6173A"/>
    <w:rsid w:val="00E533EA"/>
    <w:rsid w:val="00E60DCB"/>
    <w:rsid w:val="00E97D0B"/>
    <w:rsid w:val="00F023F6"/>
    <w:rsid w:val="00F0279D"/>
    <w:rsid w:val="00F36794"/>
    <w:rsid w:val="00F3779A"/>
    <w:rsid w:val="00F57E40"/>
    <w:rsid w:val="00F70F42"/>
    <w:rsid w:val="00F820CB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90F6"/>
  <w15:docId w15:val="{4BC6E7F9-A115-4E1D-89A7-5B59150F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364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236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7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A76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nhideWhenUsed/>
    <w:rsid w:val="007A76B7"/>
    <w:rPr>
      <w:color w:val="0000FF"/>
      <w:u w:val="single"/>
    </w:rPr>
  </w:style>
  <w:style w:type="character" w:styleId="a9">
    <w:name w:val="Strong"/>
    <w:basedOn w:val="a0"/>
    <w:qFormat/>
    <w:rsid w:val="007A76B7"/>
    <w:rPr>
      <w:b/>
      <w:bCs/>
    </w:rPr>
  </w:style>
  <w:style w:type="paragraph" w:styleId="aa">
    <w:name w:val="Normal (Web)"/>
    <w:basedOn w:val="a"/>
    <w:uiPriority w:val="99"/>
    <w:unhideWhenUsed/>
    <w:rsid w:val="007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F57E40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22&amp;n=112810&amp;dst=100018&amp;field=134&amp;date=15.04.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8FF2-5292-44E8-9229-0B793E9C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Назарко</dc:creator>
  <cp:lastModifiedBy>Пользователь</cp:lastModifiedBy>
  <cp:revision>15</cp:revision>
  <cp:lastPrinted>2024-04-25T08:54:00Z</cp:lastPrinted>
  <dcterms:created xsi:type="dcterms:W3CDTF">2024-04-22T07:57:00Z</dcterms:created>
  <dcterms:modified xsi:type="dcterms:W3CDTF">2024-04-25T09:10:00Z</dcterms:modified>
</cp:coreProperties>
</file>