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D7" w:rsidRPr="002C13D7" w:rsidRDefault="002C13D7" w:rsidP="002C13D7">
      <w:pPr>
        <w:jc w:val="center"/>
        <w:rPr>
          <w:sz w:val="28"/>
          <w:szCs w:val="28"/>
        </w:rPr>
      </w:pPr>
      <w:r w:rsidRPr="002C13D7">
        <w:rPr>
          <w:sz w:val="28"/>
          <w:szCs w:val="28"/>
        </w:rPr>
        <w:t>АДМИНИСТРАЦИЯ МУНИЦИПАЛЬНОГО ОБРАЗОВАНИЯ</w:t>
      </w:r>
    </w:p>
    <w:p w:rsidR="002C13D7" w:rsidRPr="002C13D7" w:rsidRDefault="002C13D7" w:rsidP="002C13D7">
      <w:pPr>
        <w:jc w:val="center"/>
        <w:rPr>
          <w:sz w:val="28"/>
          <w:szCs w:val="28"/>
        </w:rPr>
      </w:pPr>
      <w:r w:rsidRPr="002C13D7">
        <w:rPr>
          <w:sz w:val="28"/>
          <w:szCs w:val="28"/>
        </w:rPr>
        <w:t>«УСПЕНСКИЙ СЕЛЬСОВЕТ»</w:t>
      </w:r>
    </w:p>
    <w:p w:rsidR="002C13D7" w:rsidRPr="002C13D7" w:rsidRDefault="002C13D7" w:rsidP="002C13D7">
      <w:pPr>
        <w:jc w:val="center"/>
        <w:rPr>
          <w:sz w:val="28"/>
          <w:szCs w:val="28"/>
        </w:rPr>
      </w:pPr>
      <w:r w:rsidRPr="002C13D7">
        <w:rPr>
          <w:sz w:val="28"/>
          <w:szCs w:val="28"/>
        </w:rPr>
        <w:t>ПОСТАНОВЛЕНИЕ</w:t>
      </w:r>
    </w:p>
    <w:p w:rsidR="002C13D7" w:rsidRPr="002C13D7" w:rsidRDefault="002C13D7" w:rsidP="002C13D7">
      <w:pPr>
        <w:rPr>
          <w:sz w:val="28"/>
          <w:szCs w:val="28"/>
        </w:rPr>
      </w:pPr>
    </w:p>
    <w:p w:rsidR="002C13D7" w:rsidRPr="002C13D7" w:rsidRDefault="002C13D7" w:rsidP="002C13D7">
      <w:pPr>
        <w:rPr>
          <w:sz w:val="28"/>
          <w:szCs w:val="28"/>
        </w:rPr>
      </w:pPr>
      <w:r w:rsidRPr="002C13D7">
        <w:rPr>
          <w:sz w:val="28"/>
          <w:szCs w:val="28"/>
        </w:rPr>
        <w:t xml:space="preserve">21.09.2021 г         </w:t>
      </w:r>
      <w:r w:rsidRPr="002C13D7">
        <w:rPr>
          <w:sz w:val="28"/>
          <w:szCs w:val="28"/>
        </w:rPr>
        <w:t xml:space="preserve">                           </w:t>
      </w:r>
      <w:r w:rsidRPr="002C13D7">
        <w:rPr>
          <w:sz w:val="28"/>
          <w:szCs w:val="28"/>
        </w:rPr>
        <w:t xml:space="preserve">                                                  №</w:t>
      </w:r>
      <w:r>
        <w:rPr>
          <w:sz w:val="28"/>
          <w:szCs w:val="28"/>
        </w:rPr>
        <w:t xml:space="preserve"> 52</w:t>
      </w:r>
    </w:p>
    <w:p w:rsidR="002C13D7" w:rsidRDefault="002C13D7" w:rsidP="00E65B74">
      <w:pPr>
        <w:ind w:firstLine="709"/>
        <w:jc w:val="both"/>
        <w:rPr>
          <w:sz w:val="28"/>
          <w:szCs w:val="28"/>
        </w:rPr>
      </w:pPr>
    </w:p>
    <w:p w:rsidR="00E65B74" w:rsidRDefault="00E65B74" w:rsidP="00E65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формирования комиссии по выявлению лиц, использующих расположенные в границах муниципального образования «</w:t>
      </w:r>
      <w:r w:rsidR="002C13D7">
        <w:rPr>
          <w:sz w:val="28"/>
          <w:szCs w:val="28"/>
        </w:rPr>
        <w:t>Успенский сельсовет</w:t>
      </w:r>
      <w:r>
        <w:rPr>
          <w:sz w:val="28"/>
          <w:szCs w:val="28"/>
        </w:rPr>
        <w:t>» гаражи, права на которые не зарегистрированы в Едином государственном реестре недвижимости</w:t>
      </w:r>
    </w:p>
    <w:p w:rsidR="00E65B74" w:rsidRDefault="00E65B74" w:rsidP="00E65B74">
      <w:pPr>
        <w:ind w:firstLine="709"/>
        <w:jc w:val="both"/>
        <w:rPr>
          <w:sz w:val="28"/>
          <w:szCs w:val="28"/>
        </w:rPr>
      </w:pPr>
    </w:p>
    <w:p w:rsidR="00E65B74" w:rsidRDefault="00E65B74" w:rsidP="00E65B74">
      <w:pPr>
        <w:ind w:firstLine="709"/>
        <w:jc w:val="both"/>
        <w:rPr>
          <w:sz w:val="28"/>
          <w:szCs w:val="28"/>
        </w:rPr>
      </w:pPr>
    </w:p>
    <w:p w:rsidR="00E65B74" w:rsidRPr="002C13D7" w:rsidRDefault="00E65B74" w:rsidP="00E65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05.04.2021 № 79-ФЗ «О внесении изменений в отдельные законодательные акты Российской Федерации», Законом Астраханской области от 22.06.2021 № 65/2021-ОЗ «О внесении изменений в отдельные законодательные акты Астраханской области», администрация муниципального образования «</w:t>
      </w:r>
      <w:r w:rsidR="002C13D7" w:rsidRPr="002C13D7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2C13D7">
        <w:rPr>
          <w:rFonts w:ascii="Times New Roman" w:hAnsi="Times New Roman" w:cs="Times New Roman"/>
          <w:sz w:val="28"/>
          <w:szCs w:val="28"/>
        </w:rPr>
        <w:t>»</w:t>
      </w:r>
    </w:p>
    <w:p w:rsidR="00E65B74" w:rsidRDefault="00E65B74" w:rsidP="00E65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B74" w:rsidRDefault="00E65B74" w:rsidP="00E65B7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65B74" w:rsidRDefault="00E65B74" w:rsidP="00E65B74">
      <w:pPr>
        <w:jc w:val="both"/>
      </w:pPr>
    </w:p>
    <w:p w:rsidR="00E65B74" w:rsidRDefault="00E65B74" w:rsidP="00E65B7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Порядок формирования комиссии по выявлению лиц, использующих расположенные в границах муниципального образования «</w:t>
      </w:r>
      <w:r w:rsidR="002C13D7" w:rsidRPr="002C13D7"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 w:cs="Times New Roman"/>
          <w:sz w:val="28"/>
          <w:szCs w:val="28"/>
        </w:rPr>
        <w:t>» гаражи, права на которые не зарегистрированы в Едином государственном реестре недвижимости.</w:t>
      </w:r>
    </w:p>
    <w:p w:rsidR="00E65B74" w:rsidRDefault="00E65B74" w:rsidP="00E65B74">
      <w:pPr>
        <w:pStyle w:val="ConsPlusNormal"/>
        <w:numPr>
          <w:ilvl w:val="0"/>
          <w:numId w:val="1"/>
        </w:numPr>
        <w:overflowPunct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 истечении 10 дней после дня его официального опубликования и распространяется на правоотношения, возникшие с 01.09.2021. </w:t>
      </w:r>
    </w:p>
    <w:p w:rsidR="00E65B74" w:rsidRDefault="00E65B74" w:rsidP="00E65B74">
      <w:pPr>
        <w:ind w:firstLine="709"/>
        <w:jc w:val="both"/>
        <w:rPr>
          <w:sz w:val="28"/>
          <w:szCs w:val="28"/>
        </w:rPr>
      </w:pPr>
    </w:p>
    <w:p w:rsidR="002C13D7" w:rsidRPr="00F92BA1" w:rsidRDefault="002C13D7" w:rsidP="002C13D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F92BA1">
        <w:rPr>
          <w:rFonts w:eastAsia="Calibri"/>
          <w:color w:val="000000"/>
          <w:sz w:val="28"/>
          <w:szCs w:val="28"/>
        </w:rPr>
        <w:t>Глава муниципального образования</w:t>
      </w:r>
    </w:p>
    <w:p w:rsidR="002C13D7" w:rsidRPr="00F92BA1" w:rsidRDefault="002C13D7" w:rsidP="002C13D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F92BA1">
        <w:rPr>
          <w:rFonts w:eastAsia="Calibri"/>
          <w:color w:val="000000"/>
          <w:sz w:val="28"/>
          <w:szCs w:val="28"/>
        </w:rPr>
        <w:t xml:space="preserve">«Успенский </w:t>
      </w:r>
      <w:proofErr w:type="gramStart"/>
      <w:r w:rsidRPr="00F92BA1">
        <w:rPr>
          <w:rFonts w:eastAsia="Calibri"/>
          <w:color w:val="000000"/>
          <w:sz w:val="28"/>
          <w:szCs w:val="28"/>
        </w:rPr>
        <w:t xml:space="preserve">сельсовет»   </w:t>
      </w:r>
      <w:proofErr w:type="gramEnd"/>
      <w:r w:rsidRPr="00F92BA1">
        <w:rPr>
          <w:rFonts w:eastAsia="Calibri"/>
          <w:color w:val="000000"/>
          <w:sz w:val="28"/>
          <w:szCs w:val="28"/>
        </w:rPr>
        <w:t xml:space="preserve">                                                          О.В. Мершиёва.</w:t>
      </w:r>
    </w:p>
    <w:p w:rsidR="00E65B74" w:rsidRDefault="00E65B74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E65B74" w:rsidRDefault="00E65B74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E65B74" w:rsidRDefault="00E65B74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E65B74" w:rsidRDefault="00E65B74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2C13D7" w:rsidRDefault="002C13D7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2C13D7" w:rsidRDefault="002C13D7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E65B74" w:rsidRDefault="00E65B74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E65B74" w:rsidRDefault="00E65B74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E65B74" w:rsidRDefault="00E65B74" w:rsidP="00E65B74">
      <w:pPr>
        <w:spacing w:line="360" w:lineRule="auto"/>
        <w:ind w:left="5528" w:firstLine="709"/>
        <w:jc w:val="both"/>
        <w:rPr>
          <w:sz w:val="28"/>
          <w:szCs w:val="28"/>
        </w:rPr>
      </w:pPr>
    </w:p>
    <w:p w:rsidR="00E65B74" w:rsidRDefault="00E65B74" w:rsidP="00E65B74">
      <w:pPr>
        <w:spacing w:line="360" w:lineRule="auto"/>
        <w:ind w:left="5528" w:firstLine="709"/>
        <w:jc w:val="both"/>
      </w:pPr>
      <w:r>
        <w:rPr>
          <w:sz w:val="28"/>
          <w:szCs w:val="28"/>
        </w:rPr>
        <w:lastRenderedPageBreak/>
        <w:t>УТВЕРЖДЕН</w:t>
      </w:r>
    </w:p>
    <w:p w:rsidR="00E65B74" w:rsidRDefault="00E65B74" w:rsidP="00E65B74">
      <w:pPr>
        <w:ind w:left="5528" w:firstLine="709"/>
        <w:jc w:val="both"/>
      </w:pPr>
      <w:r>
        <w:rPr>
          <w:sz w:val="28"/>
          <w:szCs w:val="28"/>
        </w:rPr>
        <w:t>постановлением</w:t>
      </w:r>
    </w:p>
    <w:p w:rsidR="00E65B74" w:rsidRDefault="00E65B74" w:rsidP="00E65B74">
      <w:pPr>
        <w:ind w:left="6237" w:firstLine="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sz w:val="28"/>
          <w:szCs w:val="28"/>
        </w:rPr>
        <w:t>»</w:t>
      </w:r>
    </w:p>
    <w:p w:rsidR="00E65B74" w:rsidRDefault="002C13D7" w:rsidP="00E65B74">
      <w:pPr>
        <w:ind w:left="5529" w:firstLine="709"/>
        <w:jc w:val="both"/>
      </w:pPr>
      <w:r>
        <w:rPr>
          <w:sz w:val="28"/>
          <w:szCs w:val="28"/>
        </w:rPr>
        <w:t>от 21.09.2021</w:t>
      </w:r>
      <w:r w:rsidR="00E65B74">
        <w:rPr>
          <w:sz w:val="28"/>
          <w:szCs w:val="28"/>
        </w:rPr>
        <w:t xml:space="preserve"> №</w:t>
      </w:r>
      <w:r>
        <w:rPr>
          <w:sz w:val="28"/>
          <w:szCs w:val="28"/>
        </w:rPr>
        <w:t>52</w:t>
      </w:r>
      <w:bookmarkStart w:id="0" w:name="_GoBack"/>
      <w:bookmarkEnd w:id="0"/>
    </w:p>
    <w:p w:rsidR="00E65B74" w:rsidRDefault="00E65B74" w:rsidP="00E65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B74" w:rsidRDefault="00E65B74" w:rsidP="00E65B74">
      <w:pPr>
        <w:ind w:firstLine="709"/>
        <w:jc w:val="center"/>
      </w:pPr>
      <w:r>
        <w:rPr>
          <w:sz w:val="28"/>
          <w:szCs w:val="28"/>
        </w:rPr>
        <w:t xml:space="preserve">Порядок </w:t>
      </w:r>
    </w:p>
    <w:p w:rsidR="00E65B74" w:rsidRDefault="00E65B74" w:rsidP="00E65B7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комиссии по выявлению лиц, использующих расположенные в границах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sz w:val="28"/>
          <w:szCs w:val="28"/>
        </w:rPr>
        <w:t>» гаражи, права на которые не зарегистрированы в Едином государственном реестре недвижимости</w:t>
      </w:r>
    </w:p>
    <w:p w:rsidR="00E65B74" w:rsidRDefault="00E65B74" w:rsidP="00E65B74">
      <w:pPr>
        <w:ind w:firstLine="709"/>
        <w:jc w:val="center"/>
        <w:rPr>
          <w:sz w:val="28"/>
          <w:szCs w:val="28"/>
        </w:rPr>
      </w:pP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>1. Общие положения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both"/>
        <w:rPr>
          <w:rFonts w:eastAsiaTheme="minorEastAsia"/>
          <w:color w:val="auto"/>
          <w:sz w:val="28"/>
          <w:szCs w:val="28"/>
        </w:rPr>
      </w:pP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1.1. Настоящий Порядок формирования комиссии по выявлению лиц, использующих расположенные в границах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 гаражи, права на которые не зарегистрированы в Едином государственном реестре недвижимости (далее - Порядок), регламентирует статус и деятельность комиссии по выявлению лиц, использующих расположенные в границах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 гаражи, права на которые не зарегистрированы в Едином государственном реестре недвижимости (далее - комиссия).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1.2. Комиссия создается постановлением главы администрации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 и обеспечивает реализацию полномочий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 по выявлению лиц, использующих расположенные в границах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 гаражи, права на которые не зарегистрированы в Едином государственном реестре недвижимости.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1.3. Комиссия руководствуется в своей деятельности Конституцией Российской Федерации, федеральными законами, постановлениями и распоряжениями Правительства Российской Федерации, Уставом Астраханской области, законами Астраханской области, постановлениями и распоряжениями Губернатора Астраханской области, Правительства Астраханской области, нормативными правовыми актами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», а также настоящим Порядком.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both"/>
        <w:rPr>
          <w:rFonts w:eastAsiaTheme="minorEastAsia"/>
          <w:color w:val="auto"/>
        </w:rPr>
      </w:pP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>2. Основные задачи и функции комиссии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both"/>
        <w:rPr>
          <w:rFonts w:eastAsiaTheme="minorEastAsia"/>
          <w:color w:val="auto"/>
          <w:sz w:val="28"/>
          <w:szCs w:val="28"/>
        </w:rPr>
      </w:pPr>
    </w:p>
    <w:p w:rsidR="00E65B74" w:rsidRDefault="00E65B74" w:rsidP="00E65B74">
      <w:pPr>
        <w:overflowPunct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2.1. Основной задачей комиссии является выявление лиц, использующих расположенные в границах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 xml:space="preserve">Успенский </w:t>
      </w:r>
      <w:r w:rsidR="002C13D7" w:rsidRPr="00F92BA1">
        <w:rPr>
          <w:rFonts w:eastAsia="Calibri"/>
          <w:color w:val="000000"/>
          <w:sz w:val="28"/>
          <w:szCs w:val="28"/>
        </w:rPr>
        <w:lastRenderedPageBreak/>
        <w:t>сельсовет</w:t>
      </w:r>
      <w:r>
        <w:rPr>
          <w:rFonts w:eastAsiaTheme="minorEastAsia"/>
          <w:color w:val="auto"/>
          <w:sz w:val="28"/>
          <w:szCs w:val="28"/>
        </w:rPr>
        <w:t>» гаражи, права на которые не зарегистрированы в Едином государственном реестре недвижимости (далее – лица, использующие гаражи), а также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оказание методической и консультативно-правовой помощи гражданам в приобретении прав на гаражи и на земельные участки, на которых они расположены.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2.2. В соответствии с возложенной на нее задачей комиссия</w:t>
      </w:r>
      <w:r>
        <w:rPr>
          <w:color w:val="auto"/>
          <w:sz w:val="28"/>
          <w:szCs w:val="28"/>
        </w:rPr>
        <w:t xml:space="preserve"> </w:t>
      </w:r>
      <w:r>
        <w:rPr>
          <w:rFonts w:eastAsiaTheme="minorEastAsia"/>
          <w:color w:val="auto"/>
          <w:sz w:val="28"/>
          <w:szCs w:val="28"/>
        </w:rPr>
        <w:t>проводит обследование территории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 на предмет выявления гаражей, расположенных на указанной территории, права на которые не зарегистрированы в Едином государственном реестре недвижимости (далее - гаражи), а также реализует иные полномочия, предусмотренные частью 3 статьи 5.2. Закона Астраханской области от 04.03.2008 № 7/2008-ОЗ «Об отдельных вопросах правового регулирования земельных отношений в Астраханской области».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 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>3. Формирование комиссии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both"/>
        <w:rPr>
          <w:rFonts w:eastAsiaTheme="minorEastAsia"/>
          <w:color w:val="auto"/>
          <w:sz w:val="28"/>
          <w:szCs w:val="28"/>
        </w:rPr>
      </w:pP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и членов комиссии.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3.2. Комиссию возглавляет заместитель главы администрации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3.3. В состав комиссии включаются муниципальные служащие администрации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», члены комиссии по профилактике правонарушений при администрации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 xml:space="preserve">», а также по согласованию – депутаты </w:t>
      </w:r>
      <w:r w:rsidR="00512309">
        <w:rPr>
          <w:rFonts w:eastAsiaTheme="minorEastAsia"/>
          <w:color w:val="auto"/>
          <w:sz w:val="28"/>
          <w:szCs w:val="28"/>
        </w:rPr>
        <w:t>представительного органа</w:t>
      </w:r>
      <w:r>
        <w:rPr>
          <w:rFonts w:eastAsiaTheme="minorEastAsia"/>
          <w:color w:val="auto"/>
          <w:sz w:val="28"/>
          <w:szCs w:val="28"/>
        </w:rPr>
        <w:t xml:space="preserve">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», председатели товариществ собственников жилья (товариществ собственников недвижимости), управляющих компаний и жител</w:t>
      </w:r>
      <w:r w:rsidR="000312B6">
        <w:rPr>
          <w:rFonts w:eastAsiaTheme="minorEastAsia"/>
          <w:color w:val="auto"/>
          <w:sz w:val="28"/>
          <w:szCs w:val="28"/>
        </w:rPr>
        <w:t>и</w:t>
      </w:r>
      <w:r>
        <w:rPr>
          <w:rFonts w:eastAsiaTheme="minorEastAsia"/>
          <w:color w:val="auto"/>
          <w:sz w:val="28"/>
          <w:szCs w:val="28"/>
        </w:rPr>
        <w:t xml:space="preserve"> многоквартирных домов, расположенных на территории </w:t>
      </w:r>
      <w:r w:rsidR="00512309" w:rsidRPr="00512309">
        <w:rPr>
          <w:rFonts w:eastAsiaTheme="minorEastAsia"/>
          <w:color w:val="auto"/>
          <w:sz w:val="28"/>
          <w:szCs w:val="28"/>
        </w:rPr>
        <w:t>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 w:rsidR="00512309" w:rsidRPr="00512309">
        <w:rPr>
          <w:rFonts w:eastAsiaTheme="minorEastAsia"/>
          <w:color w:val="auto"/>
          <w:sz w:val="28"/>
          <w:szCs w:val="28"/>
        </w:rPr>
        <w:t>»</w:t>
      </w:r>
      <w:r w:rsidRPr="00512309">
        <w:rPr>
          <w:rFonts w:eastAsiaTheme="minorEastAsia"/>
          <w:color w:val="auto"/>
          <w:sz w:val="28"/>
          <w:szCs w:val="28"/>
        </w:rPr>
        <w:t>.</w:t>
      </w:r>
      <w:r>
        <w:rPr>
          <w:rFonts w:eastAsiaTheme="minorEastAsia"/>
          <w:color w:val="auto"/>
          <w:sz w:val="28"/>
          <w:szCs w:val="28"/>
        </w:rPr>
        <w:t xml:space="preserve"> 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3.4. Члены комиссии осуществляют свою деятельность на общественных началах и принимают личное участие в работе комиссии без права замены. 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both"/>
        <w:rPr>
          <w:rFonts w:eastAsiaTheme="minorEastAsia"/>
          <w:color w:val="auto"/>
        </w:rPr>
      </w:pP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>4. Организация работы комиссии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both"/>
        <w:rPr>
          <w:rFonts w:eastAsiaTheme="minorEastAsia"/>
          <w:color w:val="auto"/>
          <w:sz w:val="28"/>
          <w:szCs w:val="28"/>
        </w:rPr>
      </w:pP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4.1. Председатель комиссии руководит деятельностью комиссии, а в его отсутствие - заместитель председателя комиссии.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Председатель комиссии утверждает график обследования территории муниципального образования «</w:t>
      </w:r>
      <w:r w:rsidR="002C13D7" w:rsidRPr="00F92BA1">
        <w:rPr>
          <w:rFonts w:eastAsia="Calibri"/>
          <w:color w:val="000000"/>
          <w:sz w:val="28"/>
          <w:szCs w:val="28"/>
        </w:rPr>
        <w:t>Успенский сельсовет</w:t>
      </w:r>
      <w:r>
        <w:rPr>
          <w:rFonts w:eastAsiaTheme="minorEastAsia"/>
          <w:color w:val="auto"/>
          <w:sz w:val="28"/>
          <w:szCs w:val="28"/>
        </w:rPr>
        <w:t>» на предмет выявления гаражей (далее – график) и график проведения заседаний комиссии.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4.2. Секретарь комиссии формирует повестку заседаний комиссии, </w:t>
      </w:r>
      <w:r>
        <w:rPr>
          <w:rFonts w:eastAsiaTheme="minorEastAsia"/>
          <w:color w:val="auto"/>
          <w:sz w:val="28"/>
          <w:szCs w:val="28"/>
        </w:rPr>
        <w:lastRenderedPageBreak/>
        <w:t>организует подготовку материалов и проведение заседаний, готовит проекты решений комиссии, исполняет иные поручения председателя комиссии.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Секретарь комиссии знакомит членов комиссии с графиком; информирует членов комиссии о дате, месте и времени проведения заседаний.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4.3. Члены комиссии: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- принимают личное участие в работе комиссии без права замены;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- вносят предложения по графику и повышению эффективности работы комиссии;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- участвуют в подготовке материалов к заседаниям комиссии, а также проектов ее протоколов и решений.</w:t>
      </w:r>
    </w:p>
    <w:p w:rsidR="00E65B74" w:rsidRDefault="00E65B74" w:rsidP="00E65B74">
      <w:pPr>
        <w:overflowPunct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Члены комиссии обладают равными правами при обсуждении вопросов, вынесенных на заседания комиссии.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spacing w:before="240" w:after="240"/>
        <w:ind w:firstLine="540"/>
        <w:jc w:val="both"/>
        <w:rPr>
          <w:rFonts w:eastAsiaTheme="minorEastAsia"/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4.4. </w:t>
      </w:r>
      <w:r>
        <w:rPr>
          <w:sz w:val="28"/>
          <w:szCs w:val="28"/>
        </w:rPr>
        <w:t xml:space="preserve">Заседание считается правомочным, если на нем присутствует больше половины от общего числа членов комиссии. </w:t>
      </w:r>
      <w:r>
        <w:rPr>
          <w:rFonts w:eastAsiaTheme="minorEastAsia"/>
          <w:color w:val="auto"/>
          <w:sz w:val="28"/>
          <w:szCs w:val="28"/>
        </w:rPr>
        <w:t xml:space="preserve"> Решения комиссии по вопросам, включенным в повестку, принимаются большинством голосов от числа присутствующих на заседании членов комиссии. 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ind w:firstLine="567"/>
        <w:jc w:val="both"/>
        <w:outlineLvl w:val="1"/>
        <w:rPr>
          <w:rFonts w:ascii="Arial" w:eastAsiaTheme="minorEastAsia" w:hAnsi="Arial" w:cs="Arial"/>
          <w:b/>
          <w:bCs/>
          <w:color w:val="auto"/>
        </w:rPr>
      </w:pPr>
      <w:r>
        <w:rPr>
          <w:rFonts w:eastAsiaTheme="minorEastAsia"/>
          <w:color w:val="auto"/>
          <w:sz w:val="28"/>
          <w:szCs w:val="28"/>
        </w:rPr>
        <w:t>4.5. Протокол заседания комиссии подписывают все члены комиссии, присутствующие на заседании, и утверждает председатель комиссии.</w:t>
      </w: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center"/>
        <w:outlineLvl w:val="1"/>
        <w:rPr>
          <w:rFonts w:ascii="Arial" w:eastAsiaTheme="minorEastAsia" w:hAnsi="Arial" w:cs="Arial"/>
          <w:b/>
          <w:bCs/>
          <w:color w:val="auto"/>
        </w:rPr>
      </w:pP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center"/>
        <w:outlineLvl w:val="1"/>
        <w:rPr>
          <w:rFonts w:ascii="Arial" w:eastAsiaTheme="minorEastAsia" w:hAnsi="Arial" w:cs="Arial"/>
          <w:b/>
          <w:bCs/>
          <w:color w:val="auto"/>
        </w:rPr>
      </w:pPr>
    </w:p>
    <w:p w:rsidR="00E65B74" w:rsidRDefault="00E65B74" w:rsidP="00E65B74">
      <w:pPr>
        <w:widowControl w:val="0"/>
        <w:overflowPunct/>
        <w:autoSpaceDE w:val="0"/>
        <w:autoSpaceDN w:val="0"/>
        <w:adjustRightInd w:val="0"/>
        <w:jc w:val="center"/>
        <w:outlineLvl w:val="1"/>
        <w:rPr>
          <w:rFonts w:ascii="Arial" w:eastAsiaTheme="minorEastAsia" w:hAnsi="Arial" w:cs="Arial"/>
          <w:b/>
          <w:bCs/>
          <w:color w:val="auto"/>
        </w:rPr>
      </w:pPr>
    </w:p>
    <w:p w:rsidR="00D93C31" w:rsidRDefault="00D93C31"/>
    <w:sectPr w:rsidR="00D9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60B17"/>
    <w:multiLevelType w:val="hybridMultilevel"/>
    <w:tmpl w:val="AC68C348"/>
    <w:lvl w:ilvl="0" w:tplc="50CADE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74"/>
    <w:rsid w:val="000312B6"/>
    <w:rsid w:val="002C13D7"/>
    <w:rsid w:val="00512309"/>
    <w:rsid w:val="00D93C31"/>
    <w:rsid w:val="00E6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7F195-DE1D-47F3-9421-6D9A9CF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74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65B74"/>
    <w:pPr>
      <w:widowControl w:val="0"/>
      <w:overflowPunct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Topcorners">
    <w:name w:val="Top corners"/>
    <w:basedOn w:val="a"/>
    <w:qFormat/>
    <w:rsid w:val="00E65B74"/>
    <w:pPr>
      <w:tabs>
        <w:tab w:val="center" w:pos="2520"/>
        <w:tab w:val="right" w:pos="5040"/>
        <w:tab w:val="left" w:pos="5760"/>
        <w:tab w:val="center" w:pos="7920"/>
        <w:tab w:val="right" w:pos="9990"/>
      </w:tabs>
      <w:jc w:val="both"/>
    </w:pPr>
    <w:rPr>
      <w:rFonts w:ascii="NTTimes/Cyrillic" w:hAnsi="NTTimes/Cyrillic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31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B6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Виктория Владимировна</dc:creator>
  <cp:keywords/>
  <dc:description/>
  <cp:lastModifiedBy>dns</cp:lastModifiedBy>
  <cp:revision>2</cp:revision>
  <cp:lastPrinted>2021-09-21T06:36:00Z</cp:lastPrinted>
  <dcterms:created xsi:type="dcterms:W3CDTF">2021-09-21T06:36:00Z</dcterms:created>
  <dcterms:modified xsi:type="dcterms:W3CDTF">2021-09-21T06:36:00Z</dcterms:modified>
</cp:coreProperties>
</file>