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DB" w:rsidRPr="001E3EDB" w:rsidRDefault="001E3EDB" w:rsidP="001E3EDB">
      <w:pPr>
        <w:spacing w:after="0" w:line="240" w:lineRule="auto"/>
        <w:jc w:val="both"/>
        <w:textAlignment w:val="baseline"/>
        <w:outlineLvl w:val="0"/>
        <w:rPr>
          <w:rFonts w:ascii="Helvetica" w:eastAsia="Times New Roman" w:hAnsi="Helvetica" w:cs="Helvetica"/>
          <w:b/>
          <w:bCs/>
          <w:color w:val="2980B9"/>
          <w:kern w:val="36"/>
          <w:sz w:val="36"/>
          <w:szCs w:val="36"/>
          <w:lang w:eastAsia="ru-RU"/>
        </w:rPr>
      </w:pPr>
      <w:r w:rsidRPr="001E3EDB">
        <w:rPr>
          <w:rFonts w:ascii="Helvetica" w:eastAsia="Times New Roman" w:hAnsi="Helvetica" w:cs="Helvetica"/>
          <w:b/>
          <w:bCs/>
          <w:color w:val="2980B9"/>
          <w:kern w:val="36"/>
          <w:sz w:val="36"/>
          <w:szCs w:val="36"/>
          <w:lang w:eastAsia="ru-RU"/>
        </w:rPr>
        <w:t>ПРЕДЛОЖЕНИЯ по повышению антитеррористической защищенности и противодействию диверсиям с использованием беспилотных летательных аппаратов на гражданских объектах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С ростом интенсивности применения беспилотных летательных аппаратов практически во всех сферах военной и гражданской деятельности общества актуальность задач противодействия им существенно возросла.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Опыт последних вооруженных конфликтов, в том числе специальной военной операции на Украине, показал, что наиболее эффективным и более безопасным для прикрываемых гражданских объектов при выполнении задачи борьбы с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противника является применение современных средств радиоэлектронной борьбы.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i/>
          <w:iCs/>
          <w:color w:val="2A2A2A"/>
          <w:sz w:val="21"/>
          <w:szCs w:val="21"/>
          <w:bdr w:val="none" w:sz="0" w:space="0" w:color="auto" w:frame="1"/>
          <w:lang w:eastAsia="ru-RU"/>
        </w:rPr>
        <w:t xml:space="preserve">Перечень типовых средств радиоэлектронного противодействия </w:t>
      </w:r>
      <w:proofErr w:type="spellStart"/>
      <w:r w:rsidRPr="001E3EDB">
        <w:rPr>
          <w:rFonts w:ascii="inherit" w:eastAsia="Times New Roman" w:hAnsi="inherit" w:cs="Helvetica"/>
          <w:i/>
          <w:iCs/>
          <w:color w:val="2A2A2A"/>
          <w:sz w:val="21"/>
          <w:szCs w:val="21"/>
          <w:bdr w:val="none" w:sz="0" w:space="0" w:color="auto" w:frame="1"/>
          <w:lang w:eastAsia="ru-RU"/>
        </w:rPr>
        <w:t>БпЛА</w:t>
      </w:r>
      <w:proofErr w:type="spellEnd"/>
      <w:r w:rsidRPr="001E3EDB">
        <w:rPr>
          <w:rFonts w:ascii="inherit" w:eastAsia="Times New Roman" w:hAnsi="inherit" w:cs="Helvetica"/>
          <w:i/>
          <w:iCs/>
          <w:color w:val="2A2A2A"/>
          <w:sz w:val="21"/>
          <w:szCs w:val="21"/>
          <w:bdr w:val="none" w:sz="0" w:space="0" w:color="auto" w:frame="1"/>
          <w:lang w:eastAsia="ru-RU"/>
        </w:rPr>
        <w:t xml:space="preserve"> представлен в Приложении № 1.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Вместе с тем, противодействие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используемым для совершения террористических актов и других противоправных действий на государственных объектах инфраструктуры должно носить комплексный характер и проводится в тесном взаимодействии с воинскими частями и правоохранительными органами, располагающимися в непосредственной близости от обороняемых объектов.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 xml:space="preserve">Основными задачами по организации и обеспечению противодействия диверсиям с использованием </w:t>
      </w:r>
      <w:proofErr w:type="spellStart"/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 на объекте инфраструктуры являются: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проведение упреждающих мероприятий по выявлению наиболее вероятных направлений пролета, районов (площадок) пусков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;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инженерное оборудование объекта инфраструктуры с целью предотвращения выполнения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задач воздушной разведки и нанесения поражения;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обеспечение непосредственного прикрытия объекта инфраструктуры и надежного функционирования системы ПВО на объекте;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минимизация ущерба от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в случае их прорыва за периметр объекта.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 xml:space="preserve">Организационные меры противодействия диверсиям с использованием </w:t>
      </w:r>
      <w:proofErr w:type="spellStart"/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БпЛА</w:t>
      </w:r>
      <w:proofErr w:type="spellEnd"/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Организационные меры противодействия диверсиям с использованием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включают упреждающие меры, к которым относятся:</w:t>
      </w:r>
    </w:p>
    <w:p w:rsidR="001E3EDB" w:rsidRPr="001E3EDB" w:rsidRDefault="001E3EDB" w:rsidP="001E3E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Оценка обстановки в районе расположения объекта.</w:t>
      </w:r>
    </w:p>
    <w:p w:rsidR="001E3EDB" w:rsidRPr="001E3EDB" w:rsidRDefault="001E3EDB" w:rsidP="001E3E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Проведение комплекса мероприятий по определению на прилегающих к объекту (до 8 км) территориях районов наиболее вероятного пролёта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(выявление открытых участков местности, на которых возможно расположение мест пуска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, подступов к таким участкам и путей оперативного блокирования таких мест).</w:t>
      </w:r>
    </w:p>
    <w:p w:rsidR="001E3EDB" w:rsidRPr="001E3EDB" w:rsidRDefault="001E3EDB" w:rsidP="001E3E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Организация взаимодействия с правоохранительными органами с целью выработки единого понимания и выполнения задач по противодействию диверсиям с использованием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, согласование действий в случае получения информации (оповещения) о применении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.</w:t>
      </w:r>
    </w:p>
    <w:p w:rsidR="001E3EDB" w:rsidRPr="001E3EDB" w:rsidRDefault="001E3EDB" w:rsidP="001E3E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Определение единых ориентиров и сигналов управления, оповещения для взаимодействующих органов в районе расположения объекта, распределение сил и сре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дств дл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я совместных действий при взаимодействии в случае оповещения о применении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.</w:t>
      </w:r>
    </w:p>
    <w:p w:rsidR="001E3EDB" w:rsidRPr="001E3EDB" w:rsidRDefault="001E3EDB" w:rsidP="001E3E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Уточнение планов охраны, с учётом мер по обеспечению охраны объекта от нападения с использованием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.</w:t>
      </w:r>
    </w:p>
    <w:p w:rsidR="001E3EDB" w:rsidRPr="001E3EDB" w:rsidRDefault="001E3EDB" w:rsidP="001E3E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Уточнение и доведение до сотрудников сигналов оповещения о факте обнаружения (пролета)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и порядке по ним.</w:t>
      </w:r>
    </w:p>
    <w:p w:rsidR="001E3EDB" w:rsidRPr="001E3EDB" w:rsidRDefault="001E3EDB" w:rsidP="001E3E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Организация проведения занятий с должностными лицами по порядку предотвращения диверсий с использованием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.</w:t>
      </w:r>
    </w:p>
    <w:p w:rsidR="001E3EDB" w:rsidRPr="001E3EDB" w:rsidRDefault="001E3EDB" w:rsidP="001E3E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lastRenderedPageBreak/>
        <w:t xml:space="preserve">Разработка план-графика дежурств личного состава, привлекаемого в состав очередных смен по охране объекта от нападения с использованием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.</w:t>
      </w:r>
    </w:p>
    <w:p w:rsidR="001E3EDB" w:rsidRPr="001E3EDB" w:rsidRDefault="001E3EDB" w:rsidP="001E3E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Разработка планов специальных тренировок для качественного выполнения задач по противодействию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.</w:t>
      </w:r>
    </w:p>
    <w:p w:rsidR="001E3EDB" w:rsidRPr="001E3EDB" w:rsidRDefault="001E3EDB" w:rsidP="001E3E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Определение состава и оптимальных мест расположения средств обнаружения и огневого поражения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, и порядка их применения.</w:t>
      </w:r>
    </w:p>
    <w:p w:rsidR="001E3EDB" w:rsidRPr="001E3EDB" w:rsidRDefault="001E3EDB" w:rsidP="001E3E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Создание телефонных горячих линий с целью информирования неравнодушными гражданами руководства объекта о подозрительных людях и автомобильном транспорте вблизи его расположения.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 xml:space="preserve">Состав и структура системы противодействия </w:t>
      </w:r>
      <w:proofErr w:type="spellStart"/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БпЛА</w:t>
      </w:r>
      <w:proofErr w:type="spellEnd"/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Учитывая тот факт, что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является одним из средств воздушного нападения, построение системы противодействия применению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дронам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для эффективной борьбы с ними следует осуществлять по аналогии с системой противовоздушной обороны, которая должна включать в себя четыре основные подсистемы: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подсистему разведки и оповещения;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подсистему огневого поражения;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подсистему радиоэлектронного подавления;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подсистему управления.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Подсистема разведки и оповещения должна обеспечивать своевременное вскрытие (обнаружение) полетов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противника во всем диапазоне высот в назначенных зонах (границах) ответственности (районах расположения охраняемых объектов).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Подсистема огневого поражения должна обеспечивать гарантированное уничтожение (поражение)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в полете.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Подсистема радиоэлектронного подавления должна обеспечивать подавление навигационной аппаратуры потребителей (НАП) спутниковой радионавигационной системы (СРНС), каналов радиоуправления (КРУ)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и передачи данных с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на наземный пункт управления (НПУ). Своевременно передавать данные о вскрытых каналах управления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в подсистему разведки и оповещения.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Подсистема управления должна обеспечивать координацию действий всех сил и средств системы противодействия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, а также взаимодействие между собой.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 xml:space="preserve">Подсистема разведки и оповещения о полетах </w:t>
      </w:r>
      <w:proofErr w:type="spellStart"/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БпЛА</w:t>
      </w:r>
      <w:proofErr w:type="spellEnd"/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Разведывательные возможности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Контроль и ведение РЛР воздушного пространства с помощью РЛС является достаточно широко распространённым и традиционным способом обнаружения воздушных целей. Обнаружение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средствами РЛР является эффективным в том случае, когда радиолокационная заметность цели соответствует разрешающей способности РЛС.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Возможности средств разведки по обнаружению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зависят от воздушной, наземной и электромагнитной обстановки, рельефа местности, условий видимости и времени суток. Для более полного использования технических возможностей средств разведки на вероятных направлениях действий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позиции для РЛС должны выбираться с малыми или близкими к 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нулевым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углами закрытия.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Средства радиолокационной разведки должны располагаться на местности с учетом максимального выноса зон обнаружения в сторону предполагаемого полета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противника, а также выполнения требований электромагнитной совместимости. Наличие разнообразных типов средств разведки позволяет осуществлять обнаружение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радиолокационными и визуальными средствами. Однако из-за малых геометрических размеров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дальность их обнаружения существенно ограничена.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Современные РЛС</w:t>
      </w: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, предлагаемые предприятиями промышленности, и перспективные локаторы, разрабатываемые для решения задачи обнаружения малоразмерных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, способны обнаруживать мин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и-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и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микродроны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на дальностях, не превышающих 3-8 км на высотах полета 100-300 м, и на дальностях 10-20 км на высотах до 1000 м.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lastRenderedPageBreak/>
        <w:t xml:space="preserve">На сегодняшний день в этих целях активно используются средства радиолокационной разведки гражданского назначения – доплеровский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метеорадиолокатор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(ДМРЛ-С) производства ПАО «НПО «Алмаз» (г. Москва), переносная малогабаритная радиолокационная станция (МРЛС) производства ОКБ «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Кунцево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» (г. Москва), а также радиолокационная стация обзора воздушного пространства (РЛС ОВП) производства АО «ЦКБА» (г. Тула).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Дальности обнаружения данных РЛС являются удовлетворительными для обеспечения противодействия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Дальность обнаружения малых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средствами РРТР существенно зависит от мощности средств радиосвязи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, утечки сигналов бортового РЭО, значений коэффициента усиления антенны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и чувствительности приемника средства РРТР.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proofErr w:type="gramStart"/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Средства ОЭР</w:t>
      </w: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 видимого диапазона представляют собой достаточно надёжное средство обнаружения малоразмерных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малоскоростных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, представляющих сложности для средств РЛР.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Однако эффективность оптического обнаружения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существенно зависит от факторов окружающей среды, прежде всего от времени суток и погодных условий.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Помимо средств ОЭР, работающих в видимом диапазоне, обнаружение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возможно средствами ОЭР, работающими в 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ИК-диапазоне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. Средства ОЭР 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ИК-диапазона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особенно эффективны в ночное время. Тепло от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выделяется, в основном силовой установкой и, в меньшей мере, электронными компонентами, а также точками торможения на несущих краях крыльев, пропеллеров и винтов.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Акустическая заметность </w:t>
      </w: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является важным дополняющим фактором, который позволяет повысить достоверность обнаружения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в условиях, при которых «традиционные» средства — оптические и радиолокационные, не могут обеспечить требуемого уровня вероятности его обнаружения.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Акустические системы нашли своё применение в охранных системах, пограничных структурах и неплохо себя зарекомендовали при обнаружении одиночных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в относительно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незашумленных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условиях.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Как показывает практика, одним из действенных методов борьбы с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, позволяющим эффективно бороться с ними, является</w:t>
      </w: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 работа постов воздушного наблюдения (наблюдательных постов)</w:t>
      </w: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, развертываемых в непосредственной близости от важных объектов инфраструктуры.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Основными задачами поста воздушного наблюдения (ПВН) являются обнаружение, определение характеристик и направлений полетов воздушных целей и передача данных о них.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Пост обеспечивается </w:t>
      </w: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приборами наблюдения, указателями ориентирных направлений, компасом, часами, средствами связи. Для выполнения задач в ночных условиях посты воздушного наблюдения комплектуются приборами ночного видения и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тепловизорами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Для обмена информацией об обстановке, взаимодействия и управления средствами поражения (подавления) используются проводные и беспроводные средства связи.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В непосредственной близости от постов оборудуются укрытия для наблюдателей, представляющие собой перекрытую щель и «лисьи норы» по количеству личного состава.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ПВН развертывается в местах, обеспечивающих обзор воздушного пространства во всех направлениях. Расположение ПВН должно быть удалено от источников посторонних шумов для ведения звукового обнаружения воздушных целей.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Наиболее целесообразное удаление ПВН от прикрываемого объекта — 400-500 м.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В состав поста, как правило, назначаются два-три разведчика, один из которых является старшим.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Порядок действий при ведении разведки воздушного пространства личному составу ПВН определяет начальник объекта.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В темное время суток (ночью)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противника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возможно обнаружить по шуму двигателей и несущих винтов. 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В результате запаздывания звука, направление на шум двигателя будет </w:t>
      </w: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lastRenderedPageBreak/>
        <w:t xml:space="preserve">отставать от истинного направления на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, поэтому следует визуально (с использованием ПНВ (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тепловизоров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) осуществлять поиск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впереди направления шума (по курсу).</w:t>
      </w:r>
      <w:proofErr w:type="gramEnd"/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Визуальное обнаружение воздушных целей осуществляется путем последовательного просмотра воздушного пространства в назначенном секторе. Если в результате визуального обзора цель не обнаружена, то просмотр воздушного пространства повторяется в обратном порядке.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Размещение оптических средств целесообразно осуществлять на треноге, что позволяет стабилизировать поиск ВЦ в вертикальной плоскости, снижает вероятность их пропуска, а наличие азимутальной и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угломестной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шкал позволяет точно определять угловые координаты цели. Сектор поиска постом не должен превышать 60 градусов.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 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Подсистема огневого поражения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Самый простой и логичный способ избавиться 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от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вражеского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— уничтожить его. Любая летающая техника может быть сбита. Главной проблемой в этом деле является выявление цели и проведение успешной атаки на неё. При этом для уничтожения может использоваться различное вооружение. Небольшие лёгкие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могут быть сбиты с помощью стрелкового оружия подразделений охраны.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В подсистему огневого поражения необходимо заблаговременно выделять (назначать) расчеты, оснащенные огневыми средствами (автоматическим стрелковым оружием, помповыми ружьями) при возможности с оптическими прицелами и приборами ночного видения.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Данные расчеты необходимо размещать на обустроенных огневых позициях для кругового обзора воздушного пространства и беспрепятственного ведения огня, в том числе на ПВН. Огневые позиции необходимо оборудовать на холмах, искусственных насыпях,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обваловках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, крышах зданий, вышках.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При этом назначать сектора стрельбы необходимо для каждого огневого средства с учетом вероятного направления прилета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, расположения потенциально-опасных объектов, населенных пунктов, объектов военной и гражданской инфраструктуры. Доводить личному составу запрещенные сектора стрельбы.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 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Подсистема радиоэлектронного подавления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Уничтожение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связано с рядом сложностей во время обнаружения и поражения цели. В ряде случаев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микроБпЛА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являются сложной целью 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для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существующих РЛС. Эти аппараты имеют малую эффективную площадь рассеяния, поэтому их обнаружение становится довольно сложной задачей. В частности, снижается максимальная дальность обнаружения.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Малоразмерные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микроБпЛА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характеризуются малыми геометрическими размерами, низкой тепловой контрастностью и скоростью полёта, а также малой эффективной площадью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рассеяния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.П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оэтому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альтернативой уничтожению я подавление радиоэлектронных систем. Хотя некоторые современные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имеют возможность автономного выполнения задач, почти вся подобная техника управляется оператором, а команды передаются по радиоканалу. Таким образом, подавление канала управления средствами РЭБ способно, как минимум, помешать выполнению задачи.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Поражение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средствами ПВО и стрелковым оружием в тыловой зоне может привести к случайному поражению или повреждению самого охраняемого объекта. В связи с этим наиболее перспективным направлением противодействия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считается применение средств РЭП. При этом средства РЭП могут применяться одним из нескольких способов или их комбинацией: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подавление или навязывание ложных режимов работы каналов РУ и радиолиниям передачи данных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;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подавление или навязывание ложных режимов работы каналу навигации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, принцип действия которого основан на приеме и обработке сигналов одной или нескольких СРНС.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lastRenderedPageBreak/>
        <w:t xml:space="preserve">На вооружении находится большое количество разнообразных систем РЭБ. Для успешного подавления работы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противника необходимо установить частоты, на которых ведется управление ими, после чего «забить» их помехами. Далеко не все современные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комплектуются автоматикой, способной взять на себя управление в случае потери сигнала от оператора. Кроме того, потеря связи с оператором приведет к невозможности передачи разведывательной информации, такой, как видеосигнал с камеры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. 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Дальнейшая судьба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, оставшегося без управления, зависит от стороны, осуществляющей перехват.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Прежде всего, его могут уничтожить, причем уничтожение такой цели не должно быть сложной задачей.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Некоторые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на случай обрыва канала связи с оператором имеют соответствующий режим работы. При потере сигнала от пульта оператора автоматика возвращает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в заданный район, где тот может совершить посадку. В любом случае система управления игнорирует все сигналы, а перемещение в указанную зону осуществляется с помощью спутниковой навигации. Используя систему GPS или ГЛОНАСС, летательный аппарат может определить собственное положение в пространстве, направление и дальность до оператора или аэродрома и вернуться к нему. Чтобы не допустить «эвакуацию»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, средства РЭБ должны подавлять не только канал управления, но и сигналы навигационной системы. В результате успешного «глушения» всех этих сигналов противник с высокой вероятностью потеряет технику, попавшую в зону действия РЭБ.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Основным недостатком средств РЭП, основанных на подавлении каналов управления и навигации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радиоэлектронными помехами, является то, что излучение соответствующих помех никак не гарантирует требуемой реакции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на подобное воздействие, а именно — прекращение полета в направлении защищаемого объекта. Действия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в результате воздействия могут варьироваться в широком диапазоне, от продолжения полета по заданной траектории (например, за счет использования лазерного высотомера и электронной карты местности) до включения «режима возврата» 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на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свой ПУ.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Обобщая вышеизложенное, можно сделать вывод о том, что средства РЭП действительно являются высокоэффективным и перспективным средством противодействия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, однако на современном этапе своего развития они не позволяют самостоятельно гарантированно предотвратить полет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к контролируемому периметру, имеют ограничения по применимости, в связи с необходимостью обеспечения электромагнитной совместимости (ЭМС) с другими РЭС, не обладают высокой степенью избирательности в отношении поражаемых целей, и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как следствие — могут быть использованы в составе комплекса противодействия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только в совокупности с другими средствами, прежде всего, со средствами физического и огневого поражения.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МЕРОПРИЯТИЯ ИНЖЕНЕРНОГО ОБЕСПЕЧЕНИЯ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Ввиду того, что на большинстве потенциально опасных объектах гражданского назначения вооруженная охрана 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отсутствует актуальным становится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вопрос инженерного обеспечения объекта.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С целью предотвращения выполнения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задач по разведке и поражению объекта с воздуха необходимо проведение мероприятий маскировка и защиты инфраструктуры гражданских объектов путём:</w:t>
      </w:r>
    </w:p>
    <w:p w:rsidR="001E3EDB" w:rsidRPr="001E3EDB" w:rsidRDefault="001E3EDB" w:rsidP="001E3ED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Умелого использования защитных свойств местности, создания путей для манёвра и т.д.</w:t>
      </w:r>
    </w:p>
    <w:p w:rsidR="001E3EDB" w:rsidRPr="001E3EDB" w:rsidRDefault="001E3EDB" w:rsidP="001E3ED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Установки инженерных заграждений на подступах к объектам в пределах запретной зоны.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Актуальность задачи обусловлена отсутствием защиты на рассматриваемых объектах при атаке малоразмерных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с верхней полусферы.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Рассматриваемые объекты, в настоящее время введены в эксплуатацию, уже разведаны и имеют фиксированные координаты районов и места нахождения через спутниковую навигационную систему и другие средства наблюдения и навигации стран НАТО и переданы в ВСУ. С учетом этого и должна строиться маскировка и защита постоянных мест расположения объектов.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Защита должна обеспечивать: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lastRenderedPageBreak/>
        <w:t xml:space="preserve">дистанционную остановку атакующего малоразмерного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, в том числе и типа «Камикадзе», а также сброшенных боеприпасов (зарядов) на защищаемый объект;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перехват и дистанционное срабатывание кумулятивно-осколочного заряда, по характеристикам аналогичным с боевой частью противотанкового ракетного комплекса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Javelin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Противодронная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активная защита, возведенная на резервуарах для хранения ГСМ не должна нарушать установленные промышленной безопасности, должна быть согласована с проектной документацией и учитывать дополнительные нагрузки, возникающие от установленной конструкции.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Для защиты резервуаров от атак с воздуха могут сооружаться навесы (сверху резервуаров и по периметру).</w:t>
      </w:r>
      <w:r w:rsidRPr="001E3EDB">
        <w:rPr>
          <w:rFonts w:ascii="inherit" w:eastAsia="Times New Roman" w:hAnsi="inherit" w:cs="Helvetica"/>
          <w:i/>
          <w:iCs/>
          <w:color w:val="2A2A2A"/>
          <w:sz w:val="21"/>
          <w:szCs w:val="21"/>
          <w:bdr w:val="none" w:sz="0" w:space="0" w:color="auto" w:frame="1"/>
          <w:lang w:eastAsia="ru-RU"/>
        </w:rPr>
        <w:t> Варианты типовых навесов представлены в Приложении № 2.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Широкое применение для фортификационного оборудования прикрываемых объектов получили габионы насыпного типа. В отличие от мешков с песком конструкции габионов обеспечивают более надежную защиту и сокращают время сооружения укреплений. Возможность быстрого и надежного соединения отдельных секций позволяет сооружать укрепления практически любой длины и высотой в несколько ярусов.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При разрыве авиационных средств поражения, применяемых с использованием разведывательно-ударных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, конструкции, возведенные из габионов, предотвращают разлет осколков и защищают 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людей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и прикрываемые объекты от поражения осколками боевой части.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Еще один простой и весьма эффективный способ защиты охраняемых объектов (зданий, сооружений, резервуаров и т.д.) от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дронов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— оборудование ограждений и навесов с использованием стальных и капроновых сетей, которые монтируются на стальной каркас вокруг объекта. На оконные проемы капитальных строений навешиваются с наружной стороны экраны из сетки.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Для защиты людей, техники и важных объектов достаточно обычной сетки-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рабицы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. Размер ячейки может быть разный, но чаще используются сетки с ячейкой от 35×35 до 50×50 мм.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Дрон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значительно больше в размерах и через такую сетку не пройдет. Даже самая крупная ячейка 100×100 мм представляет для него непреодолимую преграду.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Следует отметить, что сетка-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рабица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довольно хорошо противостоит взрыву гранаты ПГ-7В. Взрыв пробил в мелкоячеистой сетке дыру примерно 25 см в диаметре. Это при том, что вес заряда составляет 380 граммов.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Сетка-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рабица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для защиты от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дронов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может быть 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растянута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над крышами зданий и сооружений. С использованием сетки при необходимости можно закрыть дверные 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проемы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в зданиях сделав нечто вроде сетчатого тамбура для возможности свободного использования дверного проема для входа и выхода. Такая пассивная защита может существенно снизить эффективность применения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-камикадзе.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РАССРЕДОТОЧЕНИЕ СИЛ И СРЕДСТВ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Рассредоточение площадок хранения грузов на объектах должно проводиться с учетом защитных свойств местности на удалении, друг от друга затрудняющем их одновременное поражение одним боеприпасом.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Необходимо исключать нахождения рядом со складом большого количества автомобилей под погрузку (выгрузку), места ожидания определять на удалении, исключающем их поражение при атаке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Места расположения площадок долговременного хранения опасных грузов и стоянок автомобилей, ожидающих загрузки необходимо периодически менять. Периодичность смены мест расположения площадок должна иметь хаотичный характер и не привязываться к строгому графику.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СОЗДАНИЕ УКРЫТИЙ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Для сохранения жизни и здоровья людей, работающих на открытой местности при возможной атаке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необходимо предусмотреть необходимое количество убежищ (укрытий), которые </w:t>
      </w: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lastRenderedPageBreak/>
        <w:t xml:space="preserve">можно занять в минимальное время и которые 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гарантировано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защитят от поражающих элементов обычных боеприпасов противника.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Создание убежищ на объектах осуществляется в рамках капитального строительства. При отсутствии необходимого количества убежищ создаются укрытия. Здания и 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сооружения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для которых предусматривается наличие укрытий, приспосабливаются согласно типового проекта здания. Для зданий и сооружений, для которых 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отсутствует проектная документация решение о приспособлении принимается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исходя из особенностей этого здания или сооружения.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Под укрытия не рекомендуется выбирать подвалы ниже второй степени огнестойкости или расположенные на расстоянии ближе 50 м от них. Также не рекомендуется приспосабливать под укрытия подвалы зданий и сооружений, отнесенных к критически важным или потенциально опасным элементам объекта.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Укрытия рекомендуется размещать в зданиях наименьшей этажности или в отдельно стоящих сооружениях на расстоянии не менее высоты соседних более высоких зданий. Приспосабливать под укрытия здания и сооружения, находящиеся в аварийном состоянии или признанные ветхим жилым фондом, не допускается.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Приложение № 1</w:t>
      </w:r>
    </w:p>
    <w:p w:rsidR="001E3EDB" w:rsidRPr="001E3EDB" w:rsidRDefault="001E3EDB" w:rsidP="001E3E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Носимые комплексы радиоэлектронного подавления 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Носимые комплексы радиоэлектронного подавления </w:t>
      </w: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предназначены для пресечения полетов микро-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путем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радиоподавления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каналов управления, передачи данных и радионавигационных систем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дронов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, 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исключая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, 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тем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самым, их несанкционированное проникновение на охраняемую территорию. Данные комплексы, как правило, стилистически выполнены в виде стрелкового оружия, имеют для удобства использования рукоятки, приклад, прицельное приспособление.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Особенностью практически всех подобных комплексов, называемых в обиходе «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антидроновыми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ружьями» является необходимость непрерывно воздействовать излучающим сигналом на обнаруженный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до момента его посадки или крушения, при этом 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оператор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использующий такие комплексы должен постоянно держать нажатой скобу спускового крючка.</w:t>
      </w: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В настоящее время в свободной продаже имеется целая линейка носимых комплексов РЭП, часть из них представлена на рисунках с заявленными производителем характеристиками.</w:t>
      </w: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sectPr w:rsidR="001E3E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lastRenderedPageBreak/>
        <w:t>Комплекс «ПИЩАЛЬ-ПРО»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Основные ТТХ изделия «ПИЩАЛЬ-ПРО»</w:t>
      </w:r>
    </w:p>
    <w:tbl>
      <w:tblPr>
        <w:tblW w:w="11059" w:type="dxa"/>
        <w:tblBorders>
          <w:top w:val="single" w:sz="6" w:space="0" w:color="EBEBEB"/>
          <w:left w:val="single" w:sz="6" w:space="0" w:color="EBEBE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5365"/>
        <w:gridCol w:w="4709"/>
      </w:tblGrid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Частотные диапазоны постановки помех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Одновременное воздействие на каналы связи, управления и навигационного обеспечения </w:t>
            </w:r>
            <w:proofErr w:type="spell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БпЛА</w:t>
            </w:r>
            <w:proofErr w:type="spellEnd"/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электропитания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proofErr w:type="gram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Емкость аккумуляторной батареи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proofErr w:type="gram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</w:t>
            </w:r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формируемых помех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Активно-шумовая</w:t>
            </w:r>
            <w:proofErr w:type="gramEnd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прицельная по направлению</w:t>
            </w:r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непрерывной работы (на 1 АКБ)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часа</w:t>
            </w:r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4,5 кг</w:t>
            </w:r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«Концерн «Автоматика»</w:t>
            </w:r>
          </w:p>
        </w:tc>
      </w:tr>
    </w:tbl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Преимущества: </w:t>
      </w: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мобильность, относительно не большие габариты.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Комплекс «ПРАЩА»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Основные ТТХ изделия «ПРАЩА»</w:t>
      </w:r>
    </w:p>
    <w:tbl>
      <w:tblPr>
        <w:tblW w:w="11059" w:type="dxa"/>
        <w:tblBorders>
          <w:top w:val="single" w:sz="6" w:space="0" w:color="EBEBEB"/>
          <w:left w:val="single" w:sz="6" w:space="0" w:color="EBEBE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5377"/>
        <w:gridCol w:w="4696"/>
      </w:tblGrid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(длина х ширина х высота)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 х 0,2 х 0,24 м</w:t>
            </w:r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(с аккумулятором)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 кг</w:t>
            </w:r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излучения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Вт</w:t>
            </w:r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формируемых помех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Скользящая заградительная имитация</w:t>
            </w:r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Подавляемые каналы управления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 850, 1.5, 2.4, 5.8 ГГц</w:t>
            </w:r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Подавляемые навигационные системы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GPS, </w:t>
            </w:r>
            <w:proofErr w:type="spell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Глонасс</w:t>
            </w:r>
            <w:proofErr w:type="spellEnd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Galileo</w:t>
            </w:r>
            <w:proofErr w:type="spellEnd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Beidou</w:t>
            </w:r>
            <w:proofErr w:type="spellEnd"/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Дальность подавления:</w:t>
            </w:r>
          </w:p>
          <w:p w:rsidR="001E3EDB" w:rsidRPr="001E3EDB" w:rsidRDefault="001E3EDB" w:rsidP="001E3EDB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       GPS, </w:t>
            </w:r>
            <w:proofErr w:type="spell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Глонасс</w:t>
            </w:r>
            <w:proofErr w:type="spellEnd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Galileo</w:t>
            </w:r>
            <w:proofErr w:type="spellEnd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Beidou</w:t>
            </w:r>
            <w:proofErr w:type="spellEnd"/>
          </w:p>
          <w:p w:rsidR="001E3EDB" w:rsidRPr="001E3EDB" w:rsidRDefault="001E3EDB" w:rsidP="001E3EDB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      каналов систем связи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E3EDB" w:rsidRPr="001E3EDB" w:rsidRDefault="001E3EDB" w:rsidP="001E3EDB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1 700 м</w:t>
            </w:r>
          </w:p>
          <w:p w:rsidR="001E3EDB" w:rsidRPr="001E3EDB" w:rsidRDefault="001E3EDB" w:rsidP="001E3EDB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 м</w:t>
            </w:r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непрерывной работы (на 1 АКБ)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часа</w:t>
            </w:r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«МАГНИ»</w:t>
            </w:r>
          </w:p>
        </w:tc>
      </w:tr>
    </w:tbl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 Комплекс «БЛОК»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 Основные ТТХ изделия «БЛОК»</w:t>
      </w:r>
    </w:p>
    <w:tbl>
      <w:tblPr>
        <w:tblW w:w="11059" w:type="dxa"/>
        <w:tblBorders>
          <w:top w:val="single" w:sz="6" w:space="0" w:color="EBEBEB"/>
          <w:left w:val="single" w:sz="6" w:space="0" w:color="EBEBE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5353"/>
        <w:gridCol w:w="4743"/>
      </w:tblGrid>
      <w:tr w:rsidR="001E3EDB" w:rsidRPr="001E3EDB" w:rsidTr="001E3EDB">
        <w:tc>
          <w:tcPr>
            <w:tcW w:w="49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</w:tr>
      <w:tr w:rsidR="001E3EDB" w:rsidRPr="001E3EDB" w:rsidTr="001E3EDB">
        <w:tc>
          <w:tcPr>
            <w:tcW w:w="49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(длина х ширина х высота)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 х 0,2 х 0,24 м</w:t>
            </w:r>
          </w:p>
        </w:tc>
      </w:tr>
      <w:tr w:rsidR="001E3EDB" w:rsidRPr="001E3EDB" w:rsidTr="001E3EDB">
        <w:tc>
          <w:tcPr>
            <w:tcW w:w="49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(с аккумулятором)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кг</w:t>
            </w:r>
          </w:p>
        </w:tc>
      </w:tr>
      <w:tr w:rsidR="001E3EDB" w:rsidRPr="001E3EDB" w:rsidTr="001E3EDB">
        <w:tc>
          <w:tcPr>
            <w:tcW w:w="49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 излучаемая мощность каждого канала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 Вт</w:t>
            </w:r>
          </w:p>
        </w:tc>
      </w:tr>
      <w:tr w:rsidR="001E3EDB" w:rsidRPr="001E3EDB" w:rsidTr="001E3EDB">
        <w:tc>
          <w:tcPr>
            <w:tcW w:w="49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Подавляемые каналы управления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управления и связи</w:t>
            </w:r>
          </w:p>
          <w:p w:rsidR="001E3EDB" w:rsidRPr="001E3EDB" w:rsidRDefault="001E3EDB" w:rsidP="001E3EDB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основных каналов в диапазоне</w:t>
            </w:r>
          </w:p>
          <w:p w:rsidR="001E3EDB" w:rsidRPr="001E3EDB" w:rsidRDefault="001E3EDB" w:rsidP="001E3EDB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400-6000 МГц</w:t>
            </w:r>
          </w:p>
        </w:tc>
      </w:tr>
      <w:tr w:rsidR="001E3EDB" w:rsidRPr="001E3EDB" w:rsidTr="001E3EDB">
        <w:tc>
          <w:tcPr>
            <w:tcW w:w="49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Подавляемые навигационные системы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GPS, </w:t>
            </w:r>
            <w:proofErr w:type="spell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Глонасс</w:t>
            </w:r>
            <w:proofErr w:type="spellEnd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Galileo</w:t>
            </w:r>
            <w:proofErr w:type="spellEnd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Beidou</w:t>
            </w:r>
            <w:proofErr w:type="spellEnd"/>
          </w:p>
        </w:tc>
      </w:tr>
      <w:tr w:rsidR="001E3EDB" w:rsidRPr="001E3EDB" w:rsidTr="001E3EDB">
        <w:tc>
          <w:tcPr>
            <w:tcW w:w="49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Дальность подавления:</w:t>
            </w:r>
          </w:p>
          <w:p w:rsidR="001E3EDB" w:rsidRPr="001E3EDB" w:rsidRDefault="001E3EDB" w:rsidP="001E3EDB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       GPS, </w:t>
            </w:r>
            <w:proofErr w:type="spell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Глонасс</w:t>
            </w:r>
            <w:proofErr w:type="spellEnd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Galileo</w:t>
            </w:r>
            <w:proofErr w:type="spellEnd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Beidou</w:t>
            </w:r>
            <w:proofErr w:type="spellEnd"/>
          </w:p>
          <w:p w:rsidR="001E3EDB" w:rsidRPr="001E3EDB" w:rsidRDefault="001E3EDB" w:rsidP="001E3EDB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E3EDB" w:rsidRPr="001E3EDB" w:rsidRDefault="001E3EDB" w:rsidP="001E3EDB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      каналов систем связи и управления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E3EDB" w:rsidRPr="001E3EDB" w:rsidRDefault="001E3EDB" w:rsidP="001E3EDB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2300 м</w:t>
            </w:r>
          </w:p>
          <w:p w:rsidR="001E3EDB" w:rsidRPr="001E3EDB" w:rsidRDefault="001E3EDB" w:rsidP="001E3EDB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2000 м в зависимости от условий радиовидимости и местоположения операторов </w:t>
            </w:r>
            <w:proofErr w:type="spell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БпЛА</w:t>
            </w:r>
            <w:proofErr w:type="spellEnd"/>
          </w:p>
        </w:tc>
      </w:tr>
      <w:tr w:rsidR="001E3EDB" w:rsidRPr="001E3EDB" w:rsidTr="001E3EDB">
        <w:tc>
          <w:tcPr>
            <w:tcW w:w="49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непрерывной работы (на 1 АКБ)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часа</w:t>
            </w:r>
          </w:p>
        </w:tc>
      </w:tr>
      <w:tr w:rsidR="001E3EDB" w:rsidRPr="001E3EDB" w:rsidTr="001E3EDB">
        <w:tc>
          <w:tcPr>
            <w:tcW w:w="49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«НПЦ «Элвис»</w:t>
            </w:r>
          </w:p>
        </w:tc>
      </w:tr>
    </w:tbl>
    <w:p w:rsid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sectPr w:rsidR="001E3EDB" w:rsidSect="001E3ED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lastRenderedPageBreak/>
        <w:t>Преимущества: </w:t>
      </w: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малый вес, компактность, не требует развертывания.</w:t>
      </w:r>
    </w:p>
    <w:p w:rsidR="001E3EDB" w:rsidRPr="001E3EDB" w:rsidRDefault="001E3EDB" w:rsidP="001E3ED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Переносные комплексы радиотехнической разведки и радиоэлектронного подавления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Переносные комплексы РТР и РЭП </w:t>
      </w: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предназначены для непрерывного ведения радиотехнической разведки и радиоэлектронного подавления каналов управления и радионавигационных систем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, создавая над объектом защитный непреодолимый радиоэлектронный купо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л-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или барьер, способные отразить атаки не только отдельных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дронов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, но и роя, атакующего с различных направлений высот в радиусе или на удалении 3-5 километров. Работают такие 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образцы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как правило в автоматическом режиме.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В свободной продаже предприятиями промышленности предлагаются подобные переносные комплексы в разнообразных вариантах исполнения.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Комплекс «Купол-ПРО»</w:t>
      </w: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Комплекс предназначен для непрерывного ведения РТР и РЭП каналов управления и радионавигационных систем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. Имеется возможность выбирать оптимальные частотные программы противодействия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.</w:t>
      </w: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Основные ТТХ изделия «Купол-ПРО»</w:t>
      </w:r>
    </w:p>
    <w:tbl>
      <w:tblPr>
        <w:tblW w:w="11059" w:type="dxa"/>
        <w:tblBorders>
          <w:top w:val="single" w:sz="6" w:space="0" w:color="EBEBEB"/>
          <w:left w:val="single" w:sz="6" w:space="0" w:color="EBEBE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5330"/>
        <w:gridCol w:w="4743"/>
      </w:tblGrid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Частотные диапазоны постановки помех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Одновременное воздействие на  частотные каналы связи, управления и навигационного обеспечения </w:t>
            </w:r>
            <w:proofErr w:type="spell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БпЛА</w:t>
            </w:r>
            <w:proofErr w:type="spellEnd"/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излучаемая мощность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Вт</w:t>
            </w:r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непрерывной работы</w:t>
            </w:r>
          </w:p>
          <w:p w:rsidR="001E3EDB" w:rsidRPr="001E3EDB" w:rsidRDefault="001E3EDB" w:rsidP="001E3EDB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1 АКБ)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часа</w:t>
            </w:r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Аппаратура комплекса, размещенная на открытом воздухе, обеспечивает работу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диапазоне температур от -40° до +50°; при воздействии атмосферных осадков с интенсивностью 5 мм/мин. при воздействии песка и пыли</w:t>
            </w:r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«Концерн «Автоматика»</w:t>
            </w:r>
          </w:p>
        </w:tc>
      </w:tr>
    </w:tbl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 Комплекс «Луч»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Переносной комплекс обнаружения и противодействия беспилотным летательным аппаратам «Луч» может 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быть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развернут в течение 5 минут и применен даже с неподготовленных позиций, способен обнаруживать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и создавать помехи, подавляющие каналы управления и навигации в заданном секторе на дальности не менее 5 км.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 Основные ТТХ изделия «Луч»</w:t>
      </w:r>
    </w:p>
    <w:tbl>
      <w:tblPr>
        <w:tblW w:w="9781" w:type="dxa"/>
        <w:tblBorders>
          <w:top w:val="single" w:sz="6" w:space="0" w:color="EBEBEB"/>
          <w:left w:val="single" w:sz="6" w:space="0" w:color="EBEBE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5236"/>
        <w:gridCol w:w="3559"/>
      </w:tblGrid>
      <w:tr w:rsidR="001E3EDB" w:rsidRPr="001E3EDB" w:rsidTr="001E3EDB">
        <w:tc>
          <w:tcPr>
            <w:tcW w:w="98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</w:tr>
      <w:tr w:rsidR="001E3EDB" w:rsidRPr="001E3EDB" w:rsidTr="001E3EDB">
        <w:tc>
          <w:tcPr>
            <w:tcW w:w="98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Частотные диапазоны постановки помех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Одновременное воздействие на  частотные каналы связи, управления и навигационного обеспечения </w:t>
            </w:r>
            <w:proofErr w:type="spell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БпЛА</w:t>
            </w:r>
            <w:proofErr w:type="spellEnd"/>
          </w:p>
        </w:tc>
      </w:tr>
      <w:tr w:rsidR="001E3EDB" w:rsidRPr="001E3EDB" w:rsidTr="001E3EDB">
        <w:tc>
          <w:tcPr>
            <w:tcW w:w="98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излучаемая мощность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Вт</w:t>
            </w:r>
          </w:p>
        </w:tc>
      </w:tr>
      <w:tr w:rsidR="001E3EDB" w:rsidRPr="001E3EDB" w:rsidTr="001E3EDB">
        <w:tc>
          <w:tcPr>
            <w:tcW w:w="98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Дальность противодействия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6 км</w:t>
            </w:r>
          </w:p>
        </w:tc>
      </w:tr>
      <w:tr w:rsidR="001E3EDB" w:rsidRPr="001E3EDB" w:rsidTr="001E3EDB">
        <w:tc>
          <w:tcPr>
            <w:tcW w:w="98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Аппаратура комплекса, размещенная на открытом воздухе, обеспечивает работу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диапазоне температур от -40° до +50°; при воздействии атмосферных осадков с интенсивностью 5 мм/мин. при воздействии песка и пыли</w:t>
            </w:r>
          </w:p>
        </w:tc>
      </w:tr>
      <w:tr w:rsidR="001E3EDB" w:rsidRPr="001E3EDB" w:rsidTr="001E3EDB">
        <w:tc>
          <w:tcPr>
            <w:tcW w:w="98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«Концерн «Автоматика»</w:t>
            </w:r>
          </w:p>
        </w:tc>
      </w:tr>
    </w:tbl>
    <w:p w:rsidR="001E3EDB" w:rsidRPr="001E3EDB" w:rsidRDefault="001E3EDB" w:rsidP="001E3ED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Возимые (мобильные) комплексы РТР и РЭП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Возимые (мобильные) комплексы РТР и РЭП </w:t>
      </w: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предназначены для ведения непрерывного радионаблюдения, обнаружения сигналов беспилотных летательных аппаратов и формирования сигналов противодействия. Для противодействия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в комплексах могут применяться как пассивные, так и активные средства обнаружения, что обеспечивает гарантированное обнаружение всех типов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. Мобильные комплексы могут вести как круговое наблюдение, так и сканировать заданный сектор.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Предприятиями промышленности предлагаются подобные возимые (мобильные) комплексы в различных вариантах исполнения.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Комплексы «Сапсан-Конвой» и «Сапсан-Бекас»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Основные ТТХ изделия «Сапсан-Конвой»</w:t>
      </w:r>
    </w:p>
    <w:tbl>
      <w:tblPr>
        <w:tblW w:w="9498" w:type="dxa"/>
        <w:tblBorders>
          <w:top w:val="single" w:sz="6" w:space="0" w:color="EBEBEB"/>
          <w:left w:val="single" w:sz="6" w:space="0" w:color="EBEBE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5236"/>
        <w:gridCol w:w="3276"/>
      </w:tblGrid>
      <w:tr w:rsidR="001E3EDB" w:rsidRPr="001E3EDB" w:rsidTr="001E3EDB">
        <w:tc>
          <w:tcPr>
            <w:tcW w:w="98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</w:tr>
      <w:tr w:rsidR="001E3EDB" w:rsidRPr="001E3EDB" w:rsidTr="001E3EDB">
        <w:tc>
          <w:tcPr>
            <w:tcW w:w="98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Частотные диапазоны постановки помех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0,3 до 12 ГГц</w:t>
            </w:r>
          </w:p>
        </w:tc>
      </w:tr>
      <w:tr w:rsidR="001E3EDB" w:rsidRPr="001E3EDB" w:rsidTr="001E3EDB">
        <w:tc>
          <w:tcPr>
            <w:tcW w:w="98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Дальность подавления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км</w:t>
            </w:r>
          </w:p>
        </w:tc>
      </w:tr>
      <w:tr w:rsidR="001E3EDB" w:rsidRPr="001E3EDB" w:rsidTr="001E3EDB">
        <w:tc>
          <w:tcPr>
            <w:tcW w:w="98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Аппаратура комплекса, размещенная на открытом воздухе, обеспечивает работу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диапазоне температур от -40° до +50°; при воздействии атмосферных осадков с интенсивностью 5 мм/мин. при воздействии песка и пыли</w:t>
            </w:r>
          </w:p>
        </w:tc>
      </w:tr>
      <w:tr w:rsidR="001E3EDB" w:rsidRPr="001E3EDB" w:rsidTr="001E3EDB">
        <w:tc>
          <w:tcPr>
            <w:tcW w:w="98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«Концерн «Автоматика»</w:t>
            </w:r>
          </w:p>
        </w:tc>
      </w:tr>
    </w:tbl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ТТХ изделия «Сапсан-Бекас»</w:t>
      </w:r>
    </w:p>
    <w:tbl>
      <w:tblPr>
        <w:tblW w:w="9498" w:type="dxa"/>
        <w:tblBorders>
          <w:top w:val="single" w:sz="6" w:space="0" w:color="EBEBEB"/>
          <w:left w:val="single" w:sz="6" w:space="0" w:color="EBEBE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5353"/>
        <w:gridCol w:w="3158"/>
      </w:tblGrid>
      <w:tr w:rsidR="001E3EDB" w:rsidRPr="001E3EDB" w:rsidTr="001E3EDB">
        <w:tc>
          <w:tcPr>
            <w:tcW w:w="987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</w:tr>
      <w:tr w:rsidR="001E3EDB" w:rsidRPr="001E3EDB" w:rsidTr="001E3EDB">
        <w:tc>
          <w:tcPr>
            <w:tcW w:w="987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Частотные диапазоны постановки помех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Одновременное воздействие на  частотные каналы связи, управления и навигационного обеспечения </w:t>
            </w:r>
            <w:proofErr w:type="spell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БпЛА</w:t>
            </w:r>
            <w:proofErr w:type="spellEnd"/>
          </w:p>
        </w:tc>
      </w:tr>
      <w:tr w:rsidR="001E3EDB" w:rsidRPr="001E3EDB" w:rsidTr="001E3EDB">
        <w:tc>
          <w:tcPr>
            <w:tcW w:w="987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каналов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E3EDB" w:rsidRPr="001E3EDB" w:rsidTr="001E3EDB">
        <w:tc>
          <w:tcPr>
            <w:tcW w:w="987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Энергопотенциал</w:t>
            </w:r>
            <w:proofErr w:type="spellEnd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излучаемого сигнала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100 Вт</w:t>
            </w:r>
          </w:p>
        </w:tc>
      </w:tr>
      <w:tr w:rsidR="001E3EDB" w:rsidRPr="001E3EDB" w:rsidTr="001E3EDB">
        <w:tc>
          <w:tcPr>
            <w:tcW w:w="987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Дальность подавления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км</w:t>
            </w:r>
          </w:p>
        </w:tc>
      </w:tr>
      <w:tr w:rsidR="001E3EDB" w:rsidRPr="001E3EDB" w:rsidTr="001E3EDB">
        <w:tc>
          <w:tcPr>
            <w:tcW w:w="987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работы в дежурном режиме (без излучения)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</w:tr>
      <w:tr w:rsidR="001E3EDB" w:rsidRPr="001E3EDB" w:rsidTr="001E3EDB">
        <w:tc>
          <w:tcPr>
            <w:tcW w:w="987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установки азимута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3°</w:t>
            </w:r>
          </w:p>
        </w:tc>
      </w:tr>
      <w:tr w:rsidR="001E3EDB" w:rsidRPr="001E3EDB" w:rsidTr="001E3EDB">
        <w:tc>
          <w:tcPr>
            <w:tcW w:w="987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напряжение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в / 50 Гц</w:t>
            </w:r>
          </w:p>
        </w:tc>
      </w:tr>
      <w:tr w:rsidR="001E3EDB" w:rsidRPr="001E3EDB" w:rsidTr="001E3EDB">
        <w:tc>
          <w:tcPr>
            <w:tcW w:w="987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«Концерн «Автоматика»</w:t>
            </w:r>
          </w:p>
        </w:tc>
      </w:tr>
    </w:tbl>
    <w:p w:rsidR="001E3EDB" w:rsidRPr="001E3EDB" w:rsidRDefault="001E3EDB" w:rsidP="001E3ED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Стационарные комплексы РЭБ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Стационарные комплексы РЭБ </w:t>
      </w: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предназначены для обнаружения и радиоэлектронного 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подавления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радиоуправляемых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БпЛА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, 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радиоподавления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в локальной зоне навигационной аппаратуры потребителей СРНС GPS, ГЛОНАСС, «Галилео», «</w:t>
      </w:r>
      <w:proofErr w:type="spell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Бейдоу</w:t>
      </w:r>
      <w:proofErr w:type="spell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», используемых для наведения высокоточного оружия.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Модуль радиопомех (МРЛ) РБ-451С-1 (Поле-21)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Основные ТТХ изделия РБ-451С-1 (Поле-21)</w:t>
      </w:r>
    </w:p>
    <w:tbl>
      <w:tblPr>
        <w:tblW w:w="9498" w:type="dxa"/>
        <w:tblBorders>
          <w:top w:val="single" w:sz="6" w:space="0" w:color="EBEBEB"/>
          <w:left w:val="single" w:sz="6" w:space="0" w:color="EBEBE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5259"/>
        <w:gridCol w:w="3252"/>
      </w:tblGrid>
      <w:tr w:rsidR="001E3EDB" w:rsidRPr="001E3EDB" w:rsidTr="001E3EDB">
        <w:tc>
          <w:tcPr>
            <w:tcW w:w="987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</w:tr>
      <w:tr w:rsidR="001E3EDB" w:rsidRPr="001E3EDB" w:rsidTr="001E3EDB">
        <w:tc>
          <w:tcPr>
            <w:tcW w:w="987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Частотны подавления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1176,45 МГц; 1191,795 МГц;</w:t>
            </w:r>
          </w:p>
          <w:p w:rsidR="001E3EDB" w:rsidRPr="001E3EDB" w:rsidRDefault="001E3EDB" w:rsidP="001E3EDB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1207,14 МГц; 1227,6 МГц; 1246 МГц; 1268,52 МГц; 1561,098 МГц;</w:t>
            </w: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1575,42 МГц; 1602 МГц</w:t>
            </w:r>
          </w:p>
        </w:tc>
      </w:tr>
      <w:tr w:rsidR="001E3EDB" w:rsidRPr="001E3EDB" w:rsidTr="001E3EDB">
        <w:tc>
          <w:tcPr>
            <w:tcW w:w="987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каналов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E3EDB" w:rsidRPr="001E3EDB" w:rsidTr="001E3EDB">
        <w:tc>
          <w:tcPr>
            <w:tcW w:w="987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Энергетический потенциал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 одночастотном режиме — не менее 5000 Вт;</w:t>
            </w:r>
          </w:p>
          <w:p w:rsidR="001E3EDB" w:rsidRPr="001E3EDB" w:rsidRDefault="001E3EDB" w:rsidP="001E3EDB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 двухчастотном режиме — не менее 2000 Вт;</w:t>
            </w:r>
          </w:p>
          <w:p w:rsidR="001E3EDB" w:rsidRPr="001E3EDB" w:rsidRDefault="001E3EDB" w:rsidP="001E3EDB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 четырехчастотном режиме – не менее 500 Вт</w:t>
            </w:r>
          </w:p>
        </w:tc>
      </w:tr>
      <w:tr w:rsidR="001E3EDB" w:rsidRPr="001E3EDB" w:rsidTr="001E3EDB">
        <w:tc>
          <w:tcPr>
            <w:tcW w:w="987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дальность подавления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120 км</w:t>
            </w:r>
          </w:p>
        </w:tc>
      </w:tr>
      <w:tr w:rsidR="001E3EDB" w:rsidRPr="001E3EDB" w:rsidTr="001E3EDB">
        <w:tc>
          <w:tcPr>
            <w:tcW w:w="987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Электропитание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в</w:t>
            </w:r>
          </w:p>
        </w:tc>
      </w:tr>
      <w:tr w:rsidR="001E3EDB" w:rsidRPr="001E3EDB" w:rsidTr="001E3EDB">
        <w:tc>
          <w:tcPr>
            <w:tcW w:w="987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«НТЦ РЭБ»</w:t>
            </w:r>
          </w:p>
        </w:tc>
      </w:tr>
    </w:tbl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 Комплекс «Силок»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 Основные ТТХ изделия «Силок»</w:t>
      </w:r>
    </w:p>
    <w:tbl>
      <w:tblPr>
        <w:tblW w:w="11059" w:type="dxa"/>
        <w:tblBorders>
          <w:top w:val="single" w:sz="6" w:space="0" w:color="EBEBEB"/>
          <w:left w:val="single" w:sz="6" w:space="0" w:color="EBEBE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5225"/>
        <w:gridCol w:w="4850"/>
      </w:tblGrid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Диапазон рабочих частот радиоразведки и </w:t>
            </w:r>
            <w:proofErr w:type="spell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радиоподавления</w:t>
            </w:r>
            <w:proofErr w:type="spellEnd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КУПД </w:t>
            </w:r>
            <w:proofErr w:type="spell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БпЛА</w:t>
            </w:r>
            <w:proofErr w:type="spellEnd"/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390-490, 850-1800,</w:t>
            </w:r>
          </w:p>
          <w:p w:rsidR="001E3EDB" w:rsidRPr="001E3EDB" w:rsidRDefault="001E3EDB" w:rsidP="001E3EDB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2200-2500, 4400-5850 МГц</w:t>
            </w:r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Диапазон рабочих частот </w:t>
            </w:r>
            <w:proofErr w:type="spell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радиоподавления</w:t>
            </w:r>
            <w:proofErr w:type="spellEnd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СРНС </w:t>
            </w:r>
            <w:proofErr w:type="spell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БпЛА</w:t>
            </w:r>
            <w:proofErr w:type="spellEnd"/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1150-1610 МГц</w:t>
            </w:r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Дальность радиоразведки и </w:t>
            </w:r>
            <w:proofErr w:type="spell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радиоподавления</w:t>
            </w:r>
            <w:proofErr w:type="spellEnd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каналов управления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км</w:t>
            </w:r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Дальность радиоразведки и </w:t>
            </w:r>
            <w:proofErr w:type="spell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радиоподавления</w:t>
            </w:r>
            <w:proofErr w:type="spellEnd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СРНС </w:t>
            </w:r>
            <w:proofErr w:type="spell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БпЛА</w:t>
            </w:r>
            <w:proofErr w:type="spellEnd"/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5 км</w:t>
            </w:r>
          </w:p>
        </w:tc>
      </w:tr>
      <w:tr w:rsidR="001E3EDB" w:rsidRPr="001E3EDB" w:rsidTr="001E3EDB">
        <w:tc>
          <w:tcPr>
            <w:tcW w:w="50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vAlign w:val="bottom"/>
            <w:hideMark/>
          </w:tcPr>
          <w:p w:rsidR="001E3EDB" w:rsidRPr="001E3EDB" w:rsidRDefault="001E3EDB" w:rsidP="001E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gramStart"/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</w:t>
            </w:r>
            <w:proofErr w:type="gramEnd"/>
          </w:p>
          <w:p w:rsidR="001E3EDB" w:rsidRPr="001E3EDB" w:rsidRDefault="001E3EDB" w:rsidP="001E3EDB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технологический центр»</w:t>
            </w:r>
          </w:p>
        </w:tc>
      </w:tr>
    </w:tbl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lastRenderedPageBreak/>
        <w:t>Приложение № 2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Вариант навеса резервуаров вертикального типа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Вариант навеса резервуаров горизонтального типа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Вариант оборудования обвалования грунтом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Вариант оборудования обвалования «Габион»</w:t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noProof/>
          <w:color w:val="2A2A2A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1AE28E87" wp14:editId="00829861">
            <wp:extent cx="4352400" cy="3618000"/>
            <wp:effectExtent l="0" t="0" r="0" b="1905"/>
            <wp:docPr id="1" name="Рисунок 1" descr="https://sokrutovka.ru/wp-content/uploads/2024/04/1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krutovka.ru/wp-content/uploads/2024/04/1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400" cy="36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EDB" w:rsidRPr="001E3EDB" w:rsidRDefault="001E3EDB" w:rsidP="001E3ED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Памятка о дополнительных мерах антитеррористической безопасности в период празднования Дня Победы в Великой отечественной войне</w:t>
      </w:r>
    </w:p>
    <w:p w:rsidR="001E3EDB" w:rsidRPr="001E3EDB" w:rsidRDefault="001E3EDB" w:rsidP="001E3E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 xml:space="preserve">Уважаемые жители </w:t>
      </w:r>
      <w:proofErr w:type="spellStart"/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с</w:t>
      </w:r>
      <w:proofErr w:type="gramStart"/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.С</w:t>
      </w:r>
      <w:proofErr w:type="gramEnd"/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окрутовка</w:t>
      </w:r>
      <w:proofErr w:type="spellEnd"/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!</w:t>
      </w: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br/>
        <w:t>Во время проведения массовых мероприятий будьте внимательны и осторожны:</w:t>
      </w:r>
      <w:r w:rsidRPr="001E3EDB">
        <w:rPr>
          <w:rFonts w:ascii="inherit" w:eastAsia="Times New Roman" w:hAnsi="inherit" w:cs="Helvetica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br/>
        <w:t>— обращайте внимание на подозрительных людей, ведущих себя либо чрезмерно осторожно, либо наоборот – привлекая к себе излишнее внимание;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— сторонитесь и фиксируйте регистрационные номера транспортных средств, припаркованных с явными нарушениями правил дорожного движения, старайтесь запоминать приметы лиц, производящих погрузку и выгрузку из этих автомобилей грузов в мешках, ящиках, коробках, упаковках и т.п.;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— в случае возникновения беспорядков при проведении общественных мероприятий, не поддавайтесь панике, спокойно покиньте место происшествия;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— если вдруг началась активизация сил безопасности и правоохранительных органов, ни в коем случае не проявляйте любопытства, идите в противоположную сторону, но не бегом, чтобы вас не приняли за нарушителя, при этом беспрекословно выполняйте требования сотрудников полиции;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— при взрыве или начале стрельбы немедленно падайте на землю, лучше под прикрытие (бордюр, торговую палатку, машину и т.п.), для большей безопасности накройте голову руками, и при первой же возможности покиньте место происшествия, не создавая при этом «давку»;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— в случае попытки какого-либо транспортного средства прорваться через ограждение места проведения мероприятия и возникновении опасности его наезда на людей, немедленно подайте сигнал об опасности окружающим, примите возможные меры, чтобы минимизировать количество пострадавших, особенно детей и пожилых людей, и не приближайтесь к нему </w:t>
      </w: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lastRenderedPageBreak/>
        <w:t>после остановки.</w:t>
      </w: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br/>
        <w:t>Ни в коем случае не прикасайтесь к забытым кем-то бесхозным вещам (на улице, в подъезде, магазине, торговом центре, кафе, кинотеатре, общественном транспорте и т.д.):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— не пытайтесь заглянуть в них и проверить содержимое, не трогайте, не вскрывайте, не </w:t>
      </w: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пинайте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ногами – внутри может находиться взрывное устройство;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— зафиксируйте место и время их обнаружения;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— привлеките внимание находящихся поблизости сотрудников полиции, охраны и обычных граждан, постарайтесь сделать так, чтобы прохожие отошли как можно дальше;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— дождитесь прибытия оперативной группы, помните, вы являетесь важным свидетелем.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В случае террористической угрозы звоните по телефонам: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— единый телефон пожарных и спасателей – «01» (со стационарного телефона), «101» (с мобильного телефона);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— полиция – «02» (со стационарного телефона), «102» (с мобильного телефона);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— скорая помощь – «03» (со стационарного телефона), «103» (с мобильного телефона);</w:t>
      </w:r>
    </w:p>
    <w:p w:rsidR="001E3EDB" w:rsidRPr="001E3EDB" w:rsidRDefault="001E3EDB" w:rsidP="001E3EDB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proofErr w:type="gramStart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>— аварийная газовая служба – «04» (со стационарного телефона), «104» (с мобильного телефона);</w:t>
      </w:r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br/>
        <w:t>Единый телефон экстренных оперативных служб – «112» (со стационарного и мобильного телефонов).</w:t>
      </w:r>
      <w:proofErr w:type="gramEnd"/>
      <w:r w:rsidRPr="001E3EDB"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  <w:t xml:space="preserve"> С помощью этого номера можно оповестить пожарную охрану, полицию, скорую медицинскую помощь, аварийную службу газовой сети, службу реагирования в чрезвычайных ситуациях и службу «Антитеррор», а также получить психологическую помощь. Звонки на номер «112» можно совершать даже при отрицательном балансе.</w:t>
      </w:r>
    </w:p>
    <w:p w:rsidR="001E3EDB" w:rsidRDefault="001E3EDB" w:rsidP="001E3E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Default="001E3EDB" w:rsidP="001E3E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1E3EDB" w:rsidRPr="001E3EDB" w:rsidRDefault="001E3EDB" w:rsidP="001E3E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BF2FE3" w:rsidRDefault="00BF2FE3">
      <w:bookmarkStart w:id="0" w:name="_GoBack"/>
      <w:bookmarkEnd w:id="0"/>
    </w:p>
    <w:sectPr w:rsidR="00BF2FE3" w:rsidSect="001E3E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9A4"/>
    <w:multiLevelType w:val="multilevel"/>
    <w:tmpl w:val="023C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72153B"/>
    <w:multiLevelType w:val="multilevel"/>
    <w:tmpl w:val="7A34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F13CE6"/>
    <w:multiLevelType w:val="multilevel"/>
    <w:tmpl w:val="041E55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95421A"/>
    <w:multiLevelType w:val="multilevel"/>
    <w:tmpl w:val="36AEF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991BA3"/>
    <w:multiLevelType w:val="multilevel"/>
    <w:tmpl w:val="C5CA85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BE7C3C"/>
    <w:multiLevelType w:val="multilevel"/>
    <w:tmpl w:val="A4EA56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DB"/>
    <w:rsid w:val="001A33F9"/>
    <w:rsid w:val="001E3EDB"/>
    <w:rsid w:val="003C635D"/>
    <w:rsid w:val="003D476C"/>
    <w:rsid w:val="00AE3699"/>
    <w:rsid w:val="00BF2FE3"/>
    <w:rsid w:val="00BF5001"/>
    <w:rsid w:val="00E2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E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krutovka.ru/wp-content/uploads/2024/04/1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4989</Words>
  <Characters>28441</Characters>
  <Application>Microsoft Office Word</Application>
  <DocSecurity>0</DocSecurity>
  <Lines>237</Lines>
  <Paragraphs>66</Paragraphs>
  <ScaleCrop>false</ScaleCrop>
  <Company/>
  <LinksUpToDate>false</LinksUpToDate>
  <CharactersWithSpaces>33364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2025-11-07T08:44:00Z</dcterms:created>
  <dcterms:modified xsi:type="dcterms:W3CDTF">2025-11-09T08:24:00Z</dcterms:modified>
</cp:coreProperties>
</file>